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976825" w14:textId="7E9177AB" w:rsidR="00AA147A" w:rsidRPr="006055AB" w:rsidRDefault="00AA147A" w:rsidP="00AA147A">
      <w:pPr>
        <w:pStyle w:val="a3"/>
        <w:tabs>
          <w:tab w:val="clear" w:pos="4320"/>
          <w:tab w:val="clear" w:pos="8640"/>
          <w:tab w:val="right" w:pos="9072"/>
        </w:tabs>
        <w:rPr>
          <w:b/>
          <w:bCs/>
          <w:sz w:val="22"/>
          <w:szCs w:val="22"/>
          <w:lang w:val="en-AU"/>
        </w:rPr>
      </w:pPr>
      <w:r w:rsidRPr="006055AB">
        <w:rPr>
          <w:b/>
          <w:bCs/>
          <w:sz w:val="22"/>
          <w:szCs w:val="22"/>
          <w:lang w:val="en-AU"/>
        </w:rPr>
        <w:t xml:space="preserve">3GPP TSG RAN WG1 </w:t>
      </w:r>
      <w:r w:rsidR="00DC78D9" w:rsidRPr="00DC78D9">
        <w:rPr>
          <w:b/>
          <w:bCs/>
          <w:sz w:val="22"/>
          <w:szCs w:val="22"/>
          <w:lang w:val="en-GB"/>
        </w:rPr>
        <w:t>Ad-Hoc Meeting 1901</w:t>
      </w:r>
      <w:r w:rsidRPr="006055AB">
        <w:rPr>
          <w:b/>
          <w:bCs/>
          <w:sz w:val="22"/>
          <w:szCs w:val="22"/>
          <w:lang w:val="en-AU"/>
        </w:rPr>
        <w:tab/>
      </w:r>
      <w:r w:rsidR="00E82B89" w:rsidRPr="00E82B89">
        <w:rPr>
          <w:b/>
          <w:bCs/>
          <w:sz w:val="22"/>
          <w:szCs w:val="22"/>
          <w:lang w:val="en-AU"/>
        </w:rPr>
        <w:t>R1-1900668</w:t>
      </w:r>
    </w:p>
    <w:p w14:paraId="497E143A" w14:textId="4627FE58" w:rsidR="00FE3D4D" w:rsidRPr="004D2AB8" w:rsidRDefault="00DC78D9" w:rsidP="00FE3D4D">
      <w:pPr>
        <w:pStyle w:val="a3"/>
        <w:rPr>
          <w:b/>
          <w:bCs/>
          <w:sz w:val="22"/>
          <w:szCs w:val="22"/>
          <w:lang w:val="en-GB"/>
        </w:rPr>
      </w:pPr>
      <w:r w:rsidRPr="00DC78D9">
        <w:rPr>
          <w:b/>
          <w:bCs/>
          <w:sz w:val="22"/>
          <w:szCs w:val="22"/>
          <w:lang w:val="en-GB"/>
        </w:rPr>
        <w:t>Taipei, Taiwan, 21</w:t>
      </w:r>
      <w:r w:rsidRPr="00DC78D9">
        <w:rPr>
          <w:b/>
          <w:bCs/>
          <w:sz w:val="22"/>
          <w:szCs w:val="22"/>
          <w:vertAlign w:val="superscript"/>
          <w:lang w:val="en-GB"/>
        </w:rPr>
        <w:t>st</w:t>
      </w:r>
      <w:r w:rsidRPr="00DC78D9">
        <w:rPr>
          <w:b/>
          <w:bCs/>
          <w:sz w:val="22"/>
          <w:szCs w:val="22"/>
          <w:lang w:val="en-GB"/>
        </w:rPr>
        <w:t xml:space="preserve"> – 25</w:t>
      </w:r>
      <w:r w:rsidRPr="00DC78D9">
        <w:rPr>
          <w:b/>
          <w:bCs/>
          <w:sz w:val="22"/>
          <w:szCs w:val="22"/>
          <w:vertAlign w:val="superscript"/>
          <w:lang w:val="en-GB"/>
        </w:rPr>
        <w:t>th</w:t>
      </w:r>
      <w:r w:rsidRPr="00DC78D9">
        <w:rPr>
          <w:b/>
          <w:bCs/>
          <w:sz w:val="22"/>
          <w:szCs w:val="22"/>
          <w:lang w:val="en-GB"/>
        </w:rPr>
        <w:t xml:space="preserve"> January, 2019</w:t>
      </w:r>
    </w:p>
    <w:p w14:paraId="47832D48" w14:textId="62F21267" w:rsidR="00AA147A" w:rsidRPr="006055AB" w:rsidRDefault="00AA147A" w:rsidP="00751AB9">
      <w:pPr>
        <w:pStyle w:val="a3"/>
        <w:tabs>
          <w:tab w:val="clear" w:pos="4320"/>
        </w:tabs>
        <w:rPr>
          <w:b/>
          <w:bCs/>
          <w:sz w:val="22"/>
          <w:szCs w:val="22"/>
          <w:lang w:val="en-GB"/>
        </w:rPr>
      </w:pPr>
    </w:p>
    <w:p w14:paraId="0E6CF4D5" w14:textId="77777777" w:rsidR="00AA147A" w:rsidRPr="00A52894" w:rsidRDefault="00AA147A" w:rsidP="00AA147A">
      <w:pPr>
        <w:pStyle w:val="a3"/>
        <w:rPr>
          <w:b/>
          <w:bCs/>
          <w:sz w:val="22"/>
          <w:szCs w:val="22"/>
          <w:lang w:val="en-GB"/>
        </w:rPr>
      </w:pPr>
    </w:p>
    <w:p w14:paraId="04F94269" w14:textId="746E3BAC" w:rsidR="00AA147A" w:rsidRPr="006055AB" w:rsidRDefault="00AA147A" w:rsidP="00AA147A">
      <w:pPr>
        <w:tabs>
          <w:tab w:val="left" w:pos="1820"/>
        </w:tabs>
        <w:spacing w:after="60"/>
        <w:jc w:val="both"/>
        <w:rPr>
          <w:b/>
          <w:bCs/>
          <w:sz w:val="22"/>
          <w:szCs w:val="22"/>
          <w:lang w:val="en-AU"/>
        </w:rPr>
      </w:pPr>
      <w:r w:rsidRPr="006055AB">
        <w:rPr>
          <w:b/>
          <w:sz w:val="22"/>
          <w:szCs w:val="22"/>
          <w:lang w:val="en-AU"/>
        </w:rPr>
        <w:t>Agenda Item:</w:t>
      </w:r>
      <w:r w:rsidRPr="006055AB">
        <w:rPr>
          <w:b/>
          <w:bCs/>
          <w:sz w:val="22"/>
          <w:szCs w:val="22"/>
          <w:lang w:val="en-AU"/>
        </w:rPr>
        <w:tab/>
      </w:r>
      <w:r w:rsidR="00751AB9" w:rsidRPr="006055AB">
        <w:rPr>
          <w:b/>
          <w:bCs/>
          <w:sz w:val="22"/>
          <w:szCs w:val="22"/>
          <w:lang w:val="en-AU"/>
        </w:rPr>
        <w:t>7</w:t>
      </w:r>
      <w:r w:rsidR="00DC3080" w:rsidRPr="006055AB">
        <w:rPr>
          <w:b/>
          <w:bCs/>
          <w:sz w:val="22"/>
          <w:szCs w:val="22"/>
          <w:lang w:val="en-AU"/>
        </w:rPr>
        <w:t>.2.</w:t>
      </w:r>
      <w:r w:rsidR="00751AB9" w:rsidRPr="006055AB">
        <w:rPr>
          <w:b/>
          <w:bCs/>
          <w:sz w:val="22"/>
          <w:szCs w:val="22"/>
          <w:lang w:val="en-AU"/>
        </w:rPr>
        <w:t>4</w:t>
      </w:r>
      <w:r w:rsidR="00DC3080" w:rsidRPr="006055AB">
        <w:rPr>
          <w:b/>
          <w:bCs/>
          <w:sz w:val="22"/>
          <w:szCs w:val="22"/>
          <w:lang w:val="en-AU"/>
        </w:rPr>
        <w:t>.</w:t>
      </w:r>
      <w:r w:rsidR="002A6A6E" w:rsidRPr="006055AB">
        <w:rPr>
          <w:b/>
          <w:bCs/>
          <w:sz w:val="22"/>
          <w:szCs w:val="22"/>
          <w:lang w:val="en-AU"/>
        </w:rPr>
        <w:t>1.</w:t>
      </w:r>
      <w:r w:rsidR="00E431C2">
        <w:rPr>
          <w:b/>
          <w:bCs/>
          <w:sz w:val="22"/>
          <w:szCs w:val="22"/>
          <w:lang w:val="en-AU"/>
        </w:rPr>
        <w:t>1</w:t>
      </w:r>
    </w:p>
    <w:p w14:paraId="69755E01" w14:textId="77777777" w:rsidR="00AA147A" w:rsidRPr="006055AB" w:rsidRDefault="00AA147A" w:rsidP="00AA147A">
      <w:pPr>
        <w:tabs>
          <w:tab w:val="left" w:pos="1820"/>
        </w:tabs>
        <w:spacing w:after="60"/>
        <w:jc w:val="both"/>
        <w:rPr>
          <w:b/>
          <w:bCs/>
          <w:sz w:val="22"/>
          <w:szCs w:val="22"/>
          <w:lang w:val="en-AU"/>
        </w:rPr>
      </w:pPr>
      <w:r w:rsidRPr="006055AB">
        <w:rPr>
          <w:b/>
          <w:sz w:val="22"/>
          <w:szCs w:val="22"/>
          <w:lang w:val="en-AU"/>
        </w:rPr>
        <w:t>Source:</w:t>
      </w:r>
      <w:r w:rsidRPr="006055AB">
        <w:rPr>
          <w:b/>
          <w:bCs/>
          <w:sz w:val="22"/>
          <w:szCs w:val="22"/>
          <w:lang w:val="en-AU"/>
        </w:rPr>
        <w:t xml:space="preserve"> </w:t>
      </w:r>
      <w:r w:rsidRPr="006055AB">
        <w:rPr>
          <w:b/>
          <w:bCs/>
          <w:sz w:val="22"/>
          <w:szCs w:val="22"/>
          <w:lang w:val="en-AU"/>
        </w:rPr>
        <w:tab/>
        <w:t>NEC</w:t>
      </w:r>
    </w:p>
    <w:p w14:paraId="56A43E7A" w14:textId="0267B6A8" w:rsidR="00AA4A5D" w:rsidRPr="006055AB" w:rsidRDefault="00AA4A5D" w:rsidP="00AA4A5D">
      <w:pPr>
        <w:tabs>
          <w:tab w:val="left" w:pos="1820"/>
        </w:tabs>
        <w:spacing w:after="60"/>
        <w:ind w:left="1820" w:hanging="1820"/>
        <w:rPr>
          <w:b/>
          <w:sz w:val="22"/>
          <w:szCs w:val="22"/>
          <w:lang w:val="en-AU"/>
        </w:rPr>
      </w:pPr>
      <w:r w:rsidRPr="006055AB">
        <w:rPr>
          <w:b/>
          <w:sz w:val="22"/>
          <w:szCs w:val="22"/>
          <w:lang w:val="en-AU"/>
        </w:rPr>
        <w:t>Title:</w:t>
      </w:r>
      <w:r w:rsidRPr="006055AB">
        <w:rPr>
          <w:b/>
          <w:bCs/>
          <w:sz w:val="22"/>
          <w:szCs w:val="22"/>
          <w:lang w:val="en-AU"/>
        </w:rPr>
        <w:tab/>
      </w:r>
      <w:r w:rsidR="00ED7CD8">
        <w:rPr>
          <w:b/>
          <w:bCs/>
          <w:sz w:val="22"/>
          <w:szCs w:val="22"/>
          <w:lang w:val="en-AU"/>
        </w:rPr>
        <w:t xml:space="preserve">Physical layer </w:t>
      </w:r>
      <w:r w:rsidR="00E431C2">
        <w:rPr>
          <w:b/>
          <w:bCs/>
          <w:sz w:val="22"/>
          <w:szCs w:val="22"/>
          <w:lang w:val="en-AU"/>
        </w:rPr>
        <w:t>structure</w:t>
      </w:r>
      <w:r w:rsidR="00ED7CD8">
        <w:rPr>
          <w:b/>
          <w:bCs/>
          <w:sz w:val="22"/>
          <w:szCs w:val="22"/>
          <w:lang w:val="en-AU"/>
        </w:rPr>
        <w:t xml:space="preserve"> for NR V2X</w:t>
      </w:r>
      <w:r w:rsidR="00751AB9" w:rsidRPr="006055AB">
        <w:rPr>
          <w:b/>
          <w:bCs/>
          <w:sz w:val="22"/>
          <w:szCs w:val="22"/>
          <w:lang w:val="en-AU"/>
        </w:rPr>
        <w:t xml:space="preserve"> </w:t>
      </w:r>
    </w:p>
    <w:p w14:paraId="75FDC0A8" w14:textId="02BF5879" w:rsidR="00AA4A5D" w:rsidRPr="006055AB" w:rsidRDefault="00AA4A5D" w:rsidP="00AA4A5D">
      <w:pPr>
        <w:pBdr>
          <w:bottom w:val="single" w:sz="6" w:space="7" w:color="auto"/>
        </w:pBdr>
        <w:tabs>
          <w:tab w:val="left" w:pos="1820"/>
        </w:tabs>
        <w:jc w:val="both"/>
        <w:rPr>
          <w:rFonts w:eastAsia="MS Mincho"/>
          <w:b/>
          <w:bCs/>
          <w:sz w:val="22"/>
          <w:szCs w:val="22"/>
          <w:lang w:val="en-AU" w:eastAsia="ja-JP"/>
        </w:rPr>
      </w:pPr>
      <w:r w:rsidRPr="006055AB">
        <w:rPr>
          <w:b/>
          <w:sz w:val="22"/>
          <w:szCs w:val="22"/>
          <w:lang w:val="en-AU"/>
        </w:rPr>
        <w:t>Document for:</w:t>
      </w:r>
      <w:r w:rsidRPr="006055AB">
        <w:rPr>
          <w:b/>
          <w:bCs/>
          <w:sz w:val="22"/>
          <w:szCs w:val="22"/>
          <w:lang w:val="en-AU"/>
        </w:rPr>
        <w:tab/>
      </w:r>
      <w:r w:rsidR="00907F18" w:rsidRPr="006055AB">
        <w:rPr>
          <w:b/>
          <w:bCs/>
          <w:sz w:val="22"/>
          <w:szCs w:val="22"/>
          <w:lang w:val="en-AU"/>
        </w:rPr>
        <w:t>Discussion</w:t>
      </w:r>
      <w:r w:rsidR="00D15440" w:rsidRPr="006055AB">
        <w:rPr>
          <w:b/>
          <w:bCs/>
          <w:sz w:val="22"/>
          <w:szCs w:val="22"/>
          <w:lang w:val="en-AU"/>
        </w:rPr>
        <w:t>/Decisio</w:t>
      </w:r>
      <w:r w:rsidR="00E3211F" w:rsidRPr="006055AB">
        <w:rPr>
          <w:b/>
          <w:bCs/>
          <w:sz w:val="22"/>
          <w:szCs w:val="22"/>
          <w:lang w:val="en-AU"/>
        </w:rPr>
        <w:t>n</w:t>
      </w:r>
    </w:p>
    <w:p w14:paraId="3E09BF39" w14:textId="77777777" w:rsidR="00012620" w:rsidRPr="006055AB" w:rsidRDefault="00012620" w:rsidP="00012620">
      <w:pPr>
        <w:pStyle w:val="1"/>
        <w:spacing w:after="120"/>
        <w:jc w:val="both"/>
        <w:rPr>
          <w:rFonts w:ascii="Times New Roman" w:hAnsi="Times New Roman" w:cs="Times New Roman"/>
          <w:bCs w:val="0"/>
          <w:sz w:val="22"/>
          <w:szCs w:val="22"/>
          <w:lang w:val="en-AU"/>
        </w:rPr>
      </w:pPr>
      <w:r w:rsidRPr="006055AB">
        <w:rPr>
          <w:rFonts w:ascii="Times New Roman" w:hAnsi="Times New Roman" w:cs="Times New Roman"/>
          <w:bCs w:val="0"/>
          <w:sz w:val="22"/>
          <w:szCs w:val="22"/>
          <w:lang w:val="en-AU"/>
        </w:rPr>
        <w:t>Introduction</w:t>
      </w:r>
    </w:p>
    <w:p w14:paraId="21820F0F" w14:textId="2A228001" w:rsidR="005418B2" w:rsidRPr="00DD3E54" w:rsidRDefault="00384B0A" w:rsidP="005418B2">
      <w:pPr>
        <w:jc w:val="both"/>
        <w:rPr>
          <w:sz w:val="22"/>
          <w:szCs w:val="22"/>
        </w:rPr>
      </w:pPr>
      <w:r w:rsidRPr="00DD3E54">
        <w:rPr>
          <w:sz w:val="22"/>
          <w:szCs w:val="22"/>
        </w:rPr>
        <w:t xml:space="preserve">NR-V2X SI was approved in the RAN#80 meeting </w:t>
      </w:r>
      <w:r w:rsidRPr="00DD3E54">
        <w:rPr>
          <w:sz w:val="22"/>
          <w:szCs w:val="22"/>
        </w:rPr>
        <w:fldChar w:fldCharType="begin"/>
      </w:r>
      <w:r w:rsidRPr="00DD3E54">
        <w:rPr>
          <w:sz w:val="22"/>
          <w:szCs w:val="22"/>
        </w:rPr>
        <w:instrText xml:space="preserve"> REF _Ref521069630 \r \h </w:instrText>
      </w:r>
      <w:r w:rsidR="006055AB" w:rsidRPr="00DD3E54">
        <w:rPr>
          <w:sz w:val="22"/>
          <w:szCs w:val="22"/>
        </w:rPr>
        <w:instrText xml:space="preserve"> \* MERGEFORMAT </w:instrText>
      </w:r>
      <w:r w:rsidRPr="00DD3E54">
        <w:rPr>
          <w:sz w:val="22"/>
          <w:szCs w:val="22"/>
        </w:rPr>
      </w:r>
      <w:r w:rsidRPr="00DD3E54">
        <w:rPr>
          <w:sz w:val="22"/>
          <w:szCs w:val="22"/>
        </w:rPr>
        <w:fldChar w:fldCharType="separate"/>
      </w:r>
      <w:r w:rsidRPr="00DD3E54">
        <w:rPr>
          <w:sz w:val="22"/>
          <w:szCs w:val="22"/>
        </w:rPr>
        <w:t>[1]</w:t>
      </w:r>
      <w:r w:rsidRPr="00DD3E54">
        <w:rPr>
          <w:sz w:val="22"/>
          <w:szCs w:val="22"/>
        </w:rPr>
        <w:fldChar w:fldCharType="end"/>
      </w:r>
      <w:r w:rsidRPr="00DD3E54">
        <w:rPr>
          <w:sz w:val="22"/>
          <w:szCs w:val="22"/>
        </w:rPr>
        <w:t>, i</w:t>
      </w:r>
      <w:r w:rsidR="005418B2" w:rsidRPr="00DD3E54">
        <w:rPr>
          <w:sz w:val="22"/>
          <w:szCs w:val="22"/>
        </w:rPr>
        <w:t xml:space="preserve">n the last RAN1 meeting, </w:t>
      </w:r>
      <w:r w:rsidR="00601884" w:rsidRPr="00DD3E54">
        <w:rPr>
          <w:sz w:val="22"/>
          <w:szCs w:val="22"/>
        </w:rPr>
        <w:t>issues related to physical layer structure for NR V2X were discussed with following agreements</w:t>
      </w:r>
      <w:r w:rsidR="0017544E">
        <w:rPr>
          <w:sz w:val="22"/>
          <w:szCs w:val="22"/>
        </w:rPr>
        <w:t xml:space="preserve"> and working assumptions</w:t>
      </w:r>
      <w:r w:rsidRPr="00DD3E54">
        <w:rPr>
          <w:sz w:val="22"/>
          <w:szCs w:val="22"/>
        </w:rPr>
        <w:fldChar w:fldCharType="begin"/>
      </w:r>
      <w:r w:rsidRPr="00DD3E54">
        <w:rPr>
          <w:sz w:val="22"/>
          <w:szCs w:val="22"/>
        </w:rPr>
        <w:instrText xml:space="preserve"> REF _Ref525032988 \r \h </w:instrText>
      </w:r>
      <w:r w:rsidR="006055AB" w:rsidRPr="00DD3E54">
        <w:rPr>
          <w:sz w:val="22"/>
          <w:szCs w:val="22"/>
        </w:rPr>
        <w:instrText xml:space="preserve"> \* MERGEFORMAT </w:instrText>
      </w:r>
      <w:r w:rsidRPr="00DD3E54">
        <w:rPr>
          <w:sz w:val="22"/>
          <w:szCs w:val="22"/>
        </w:rPr>
      </w:r>
      <w:r w:rsidRPr="00DD3E54">
        <w:rPr>
          <w:sz w:val="22"/>
          <w:szCs w:val="22"/>
        </w:rPr>
        <w:fldChar w:fldCharType="separate"/>
      </w:r>
      <w:r w:rsidRPr="00DD3E54">
        <w:rPr>
          <w:sz w:val="22"/>
          <w:szCs w:val="22"/>
        </w:rPr>
        <w:t>[2]</w:t>
      </w:r>
      <w:r w:rsidRPr="00DD3E54">
        <w:rPr>
          <w:sz w:val="22"/>
          <w:szCs w:val="22"/>
        </w:rPr>
        <w:fldChar w:fldCharType="end"/>
      </w:r>
      <w:r w:rsidR="005418B2" w:rsidRPr="00DD3E54">
        <w:rPr>
          <w:sz w:val="22"/>
          <w:szCs w:val="22"/>
        </w:rPr>
        <w:t>:</w:t>
      </w:r>
    </w:p>
    <w:p w14:paraId="13341D38" w14:textId="77777777" w:rsidR="005418B2" w:rsidRPr="00DD3E54" w:rsidRDefault="005418B2" w:rsidP="005418B2">
      <w:pPr>
        <w:rPr>
          <w:sz w:val="22"/>
          <w:szCs w:val="22"/>
          <w:highlight w:val="green"/>
          <w:lang w:eastAsia="x-none"/>
        </w:rPr>
      </w:pPr>
    </w:p>
    <w:p w14:paraId="3C15E25C" w14:textId="77777777" w:rsidR="0017544E" w:rsidRPr="0017544E" w:rsidRDefault="0017544E" w:rsidP="0017544E">
      <w:pPr>
        <w:rPr>
          <w:rFonts w:ascii="Times" w:eastAsia="Batang" w:hAnsi="Times"/>
          <w:sz w:val="20"/>
          <w:szCs w:val="20"/>
          <w:lang w:val="en-GB" w:eastAsia="x-none"/>
        </w:rPr>
      </w:pPr>
      <w:r w:rsidRPr="0017544E">
        <w:rPr>
          <w:rFonts w:ascii="Times" w:eastAsia="Batang" w:hAnsi="Times"/>
          <w:sz w:val="20"/>
          <w:szCs w:val="20"/>
          <w:highlight w:val="green"/>
          <w:lang w:val="en-GB" w:eastAsia="x-none"/>
        </w:rPr>
        <w:t>Agreements</w:t>
      </w:r>
      <w:r w:rsidRPr="0017544E">
        <w:rPr>
          <w:rFonts w:ascii="Times" w:eastAsia="Batang" w:hAnsi="Times"/>
          <w:sz w:val="20"/>
          <w:szCs w:val="20"/>
          <w:lang w:val="en-GB" w:eastAsia="x-none"/>
        </w:rPr>
        <w:t>:</w:t>
      </w:r>
    </w:p>
    <w:p w14:paraId="2E99C355" w14:textId="77777777" w:rsidR="0017544E" w:rsidRPr="0017544E" w:rsidRDefault="0017544E" w:rsidP="0017544E">
      <w:pPr>
        <w:numPr>
          <w:ilvl w:val="0"/>
          <w:numId w:val="12"/>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At least CP-OFDM is supported.</w:t>
      </w:r>
    </w:p>
    <w:p w14:paraId="5BE75A89" w14:textId="77777777" w:rsidR="0017544E" w:rsidRPr="0017544E" w:rsidRDefault="0017544E" w:rsidP="0017544E">
      <w:pPr>
        <w:numPr>
          <w:ilvl w:val="0"/>
          <w:numId w:val="12"/>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 xml:space="preserve">Continue study on whether to support DFT-S-OFDM including </w:t>
      </w:r>
      <w:r w:rsidRPr="0017544E">
        <w:rPr>
          <w:rFonts w:ascii="Times" w:eastAsia="Batang" w:hAnsi="Times"/>
          <w:sz w:val="20"/>
          <w:szCs w:val="20"/>
          <w:lang w:val="en-GB" w:eastAsia="ko-KR"/>
        </w:rPr>
        <w:t>the</w:t>
      </w:r>
      <w:r w:rsidRPr="0017544E">
        <w:rPr>
          <w:rFonts w:ascii="Times" w:eastAsia="Batang" w:hAnsi="Times" w:hint="eastAsia"/>
          <w:sz w:val="20"/>
          <w:szCs w:val="20"/>
          <w:lang w:val="en-GB" w:eastAsia="ko-KR"/>
        </w:rPr>
        <w:t xml:space="preserve"> potential issues and the following potential benefit:</w:t>
      </w:r>
    </w:p>
    <w:p w14:paraId="55891E9F" w14:textId="77777777" w:rsidR="0017544E" w:rsidRPr="0017544E" w:rsidRDefault="0017544E" w:rsidP="0017544E">
      <w:pPr>
        <w:numPr>
          <w:ilvl w:val="1"/>
          <w:numId w:val="12"/>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Synchronization coverage enhancement</w:t>
      </w:r>
    </w:p>
    <w:p w14:paraId="0868A656" w14:textId="77777777" w:rsidR="0017544E" w:rsidRPr="0017544E" w:rsidRDefault="0017544E" w:rsidP="0017544E">
      <w:pPr>
        <w:numPr>
          <w:ilvl w:val="1"/>
          <w:numId w:val="12"/>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 xml:space="preserve">PSCCH coverage </w:t>
      </w:r>
      <w:r w:rsidRPr="0017544E">
        <w:rPr>
          <w:rFonts w:ascii="Times" w:eastAsia="Batang" w:hAnsi="Times"/>
          <w:sz w:val="20"/>
          <w:szCs w:val="20"/>
          <w:lang w:val="en-GB" w:eastAsia="ko-KR"/>
        </w:rPr>
        <w:t>enhancement</w:t>
      </w:r>
      <w:r w:rsidRPr="0017544E">
        <w:rPr>
          <w:rFonts w:ascii="Times" w:eastAsia="Batang" w:hAnsi="Times" w:hint="eastAsia"/>
          <w:sz w:val="20"/>
          <w:szCs w:val="20"/>
          <w:lang w:val="en-GB" w:eastAsia="ko-KR"/>
        </w:rPr>
        <w:t>, e.g., with Option 2 of PSCCH/PSSCH multiplexing with the restriction that PSCCH and PSSCH use adjacent frequency resources</w:t>
      </w:r>
    </w:p>
    <w:p w14:paraId="31C1EC49" w14:textId="77777777" w:rsidR="0017544E" w:rsidRPr="0017544E" w:rsidRDefault="0017544E" w:rsidP="0017544E">
      <w:pPr>
        <w:numPr>
          <w:ilvl w:val="1"/>
          <w:numId w:val="12"/>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Feedback channel coverage enhancement</w:t>
      </w:r>
    </w:p>
    <w:p w14:paraId="77928B73" w14:textId="77777777" w:rsidR="0017544E" w:rsidRPr="0017544E" w:rsidRDefault="0017544E" w:rsidP="0017544E">
      <w:pPr>
        <w:numPr>
          <w:ilvl w:val="0"/>
          <w:numId w:val="12"/>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A single waveform is used in all the sidelink channels in a carrier.</w:t>
      </w:r>
    </w:p>
    <w:p w14:paraId="4BFCC04D" w14:textId="77777777" w:rsidR="0017544E" w:rsidRPr="0017544E" w:rsidRDefault="0017544E" w:rsidP="0017544E">
      <w:pPr>
        <w:numPr>
          <w:ilvl w:val="1"/>
          <w:numId w:val="12"/>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Note: A sequence based channel can be supported in any waveform.</w:t>
      </w:r>
    </w:p>
    <w:p w14:paraId="3A6A17D3" w14:textId="77777777" w:rsidR="0017544E" w:rsidRPr="0017544E" w:rsidRDefault="0017544E" w:rsidP="0017544E">
      <w:pPr>
        <w:numPr>
          <w:ilvl w:val="1"/>
          <w:numId w:val="12"/>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 xml:space="preserve">(Pre-)configuration will be used to determine the used waveform if the specification supports </w:t>
      </w:r>
      <w:r w:rsidRPr="0017544E">
        <w:rPr>
          <w:rFonts w:ascii="Times" w:eastAsia="Batang" w:hAnsi="Times"/>
          <w:sz w:val="20"/>
          <w:szCs w:val="20"/>
          <w:lang w:val="en-GB" w:eastAsia="ko-KR"/>
        </w:rPr>
        <w:t>multiple</w:t>
      </w:r>
      <w:r w:rsidRPr="0017544E">
        <w:rPr>
          <w:rFonts w:ascii="Times" w:eastAsia="Batang" w:hAnsi="Times" w:hint="eastAsia"/>
          <w:sz w:val="20"/>
          <w:szCs w:val="20"/>
          <w:lang w:val="en-GB" w:eastAsia="ko-KR"/>
        </w:rPr>
        <w:t xml:space="preserve"> waveforms.</w:t>
      </w:r>
    </w:p>
    <w:p w14:paraId="1320C8EE" w14:textId="77777777" w:rsidR="0017544E" w:rsidRPr="0017544E" w:rsidRDefault="0017544E" w:rsidP="0017544E">
      <w:pPr>
        <w:rPr>
          <w:rFonts w:ascii="Times" w:eastAsia="Batang" w:hAnsi="Times"/>
          <w:sz w:val="20"/>
          <w:szCs w:val="20"/>
          <w:lang w:val="en-GB" w:eastAsia="x-none"/>
        </w:rPr>
      </w:pPr>
      <w:r w:rsidRPr="0017544E">
        <w:rPr>
          <w:rFonts w:ascii="Times" w:eastAsia="Batang" w:hAnsi="Times"/>
          <w:sz w:val="20"/>
          <w:szCs w:val="20"/>
          <w:highlight w:val="green"/>
          <w:lang w:val="en-GB" w:eastAsia="x-none"/>
        </w:rPr>
        <w:t>Agreements</w:t>
      </w:r>
      <w:r w:rsidRPr="0017544E">
        <w:rPr>
          <w:rFonts w:ascii="Times" w:eastAsia="Batang" w:hAnsi="Times"/>
          <w:sz w:val="20"/>
          <w:szCs w:val="20"/>
          <w:lang w:val="en-GB" w:eastAsia="x-none"/>
        </w:rPr>
        <w:t>:</w:t>
      </w:r>
    </w:p>
    <w:p w14:paraId="6BC90CAE" w14:textId="77777777" w:rsidR="0017544E" w:rsidRPr="0017544E" w:rsidRDefault="0017544E" w:rsidP="0017544E">
      <w:pPr>
        <w:numPr>
          <w:ilvl w:val="0"/>
          <w:numId w:val="13"/>
        </w:numPr>
        <w:spacing w:before="120" w:after="60"/>
        <w:jc w:val="both"/>
        <w:rPr>
          <w:rFonts w:ascii="Times" w:eastAsia="Batang" w:hAnsi="Times"/>
          <w:sz w:val="20"/>
          <w:szCs w:val="20"/>
          <w:lang w:val="en-GB" w:eastAsia="ko-KR"/>
        </w:rPr>
      </w:pPr>
      <w:r w:rsidRPr="0017544E">
        <w:rPr>
          <w:rFonts w:ascii="Times" w:eastAsia="Batang" w:hAnsi="Times"/>
          <w:sz w:val="20"/>
          <w:szCs w:val="20"/>
          <w:lang w:val="en-GB" w:eastAsia="ko-KR"/>
        </w:rPr>
        <w:t>For PSCCH/PSSCH in FR1, NR V2X supports normal CP for 15kHz, 30kHz, 60kHz</w:t>
      </w:r>
      <w:r w:rsidRPr="0017544E">
        <w:rPr>
          <w:rFonts w:ascii="Times" w:eastAsia="Batang" w:hAnsi="Times" w:hint="eastAsia"/>
          <w:sz w:val="20"/>
          <w:szCs w:val="20"/>
          <w:lang w:val="en-GB" w:eastAsia="ko-KR"/>
        </w:rPr>
        <w:t xml:space="preserve">, and extended CP for </w:t>
      </w:r>
      <w:r w:rsidRPr="0017544E">
        <w:rPr>
          <w:rFonts w:ascii="Times" w:eastAsia="Batang" w:hAnsi="Times"/>
          <w:sz w:val="20"/>
          <w:szCs w:val="20"/>
          <w:lang w:val="en-GB" w:eastAsia="ko-KR"/>
        </w:rPr>
        <w:t>60kHz.</w:t>
      </w:r>
    </w:p>
    <w:p w14:paraId="1AF84E39" w14:textId="77777777" w:rsidR="0017544E" w:rsidRPr="0017544E" w:rsidRDefault="0017544E" w:rsidP="0017544E">
      <w:pPr>
        <w:numPr>
          <w:ilvl w:val="1"/>
          <w:numId w:val="13"/>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FFS extended CP for 30 kHz in FR1.</w:t>
      </w:r>
    </w:p>
    <w:p w14:paraId="42DDA079" w14:textId="77777777" w:rsidR="0017544E" w:rsidRPr="0017544E" w:rsidRDefault="0017544E" w:rsidP="0017544E">
      <w:pPr>
        <w:numPr>
          <w:ilvl w:val="0"/>
          <w:numId w:val="13"/>
        </w:numPr>
        <w:spacing w:before="120" w:after="60"/>
        <w:jc w:val="both"/>
        <w:rPr>
          <w:rFonts w:ascii="Times" w:eastAsia="Batang" w:hAnsi="Times"/>
          <w:sz w:val="20"/>
          <w:szCs w:val="20"/>
          <w:lang w:val="en-GB" w:eastAsia="ko-KR"/>
        </w:rPr>
      </w:pPr>
      <w:r w:rsidRPr="0017544E">
        <w:rPr>
          <w:rFonts w:ascii="Times" w:eastAsia="Batang" w:hAnsi="Times"/>
          <w:sz w:val="20"/>
          <w:szCs w:val="20"/>
          <w:lang w:val="en-GB" w:eastAsia="ko-KR"/>
        </w:rPr>
        <w:t>FFS CP f</w:t>
      </w:r>
      <w:r w:rsidRPr="0017544E">
        <w:rPr>
          <w:rFonts w:ascii="Times" w:eastAsia="Batang" w:hAnsi="Times" w:hint="eastAsia"/>
          <w:sz w:val="20"/>
          <w:szCs w:val="20"/>
          <w:lang w:val="en-GB" w:eastAsia="ko-KR"/>
        </w:rPr>
        <w:t xml:space="preserve">or </w:t>
      </w:r>
      <w:r w:rsidRPr="0017544E">
        <w:rPr>
          <w:rFonts w:ascii="Times" w:eastAsia="Batang" w:hAnsi="Times"/>
          <w:sz w:val="20"/>
          <w:szCs w:val="20"/>
          <w:lang w:val="en-GB" w:eastAsia="ko-KR"/>
        </w:rPr>
        <w:t xml:space="preserve">PSCCH/PSSCH in </w:t>
      </w:r>
      <w:r w:rsidRPr="0017544E">
        <w:rPr>
          <w:rFonts w:ascii="Times" w:eastAsia="Batang" w:hAnsi="Times" w:hint="eastAsia"/>
          <w:sz w:val="20"/>
          <w:szCs w:val="20"/>
          <w:lang w:val="en-GB" w:eastAsia="ko-KR"/>
        </w:rPr>
        <w:t>FR2</w:t>
      </w:r>
    </w:p>
    <w:p w14:paraId="4B620B89" w14:textId="77777777" w:rsidR="0017544E" w:rsidRPr="0017544E" w:rsidRDefault="0017544E" w:rsidP="0017544E">
      <w:pPr>
        <w:numPr>
          <w:ilvl w:val="1"/>
          <w:numId w:val="13"/>
        </w:numPr>
        <w:spacing w:before="120" w:after="60"/>
        <w:jc w:val="both"/>
        <w:rPr>
          <w:rFonts w:ascii="Times" w:eastAsia="Batang" w:hAnsi="Times"/>
          <w:sz w:val="20"/>
          <w:szCs w:val="20"/>
          <w:lang w:val="en-GB" w:eastAsia="ko-KR"/>
        </w:rPr>
      </w:pPr>
      <w:r w:rsidRPr="0017544E">
        <w:rPr>
          <w:rFonts w:ascii="Times" w:eastAsia="Batang" w:hAnsi="Times"/>
          <w:sz w:val="20"/>
          <w:szCs w:val="20"/>
          <w:lang w:val="en-GB" w:eastAsia="ko-KR"/>
        </w:rPr>
        <w:t xml:space="preserve">E.g., NR V2X supports normal CP for 60kHz and 120kHz, </w:t>
      </w:r>
      <w:r w:rsidRPr="0017544E">
        <w:rPr>
          <w:rFonts w:ascii="Times" w:eastAsia="Batang" w:hAnsi="Times" w:hint="eastAsia"/>
          <w:sz w:val="20"/>
          <w:szCs w:val="20"/>
          <w:lang w:val="en-GB" w:eastAsia="ko-KR"/>
        </w:rPr>
        <w:t>and extended CP for</w:t>
      </w:r>
      <w:r w:rsidRPr="0017544E">
        <w:rPr>
          <w:rFonts w:ascii="Times" w:eastAsia="Batang" w:hAnsi="Times"/>
          <w:sz w:val="20"/>
          <w:szCs w:val="20"/>
          <w:lang w:val="en-GB" w:eastAsia="ko-KR"/>
        </w:rPr>
        <w:t xml:space="preserve"> 60kHz</w:t>
      </w:r>
    </w:p>
    <w:p w14:paraId="0B616ED9" w14:textId="77777777" w:rsidR="0017544E" w:rsidRPr="0017544E" w:rsidRDefault="0017544E" w:rsidP="0017544E">
      <w:pPr>
        <w:numPr>
          <w:ilvl w:val="2"/>
          <w:numId w:val="13"/>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 xml:space="preserve">FFS extended CP for </w:t>
      </w:r>
      <w:r w:rsidRPr="0017544E">
        <w:rPr>
          <w:rFonts w:ascii="Times" w:eastAsia="Batang" w:hAnsi="Times"/>
          <w:sz w:val="20"/>
          <w:szCs w:val="20"/>
          <w:lang w:val="en-GB" w:eastAsia="ko-KR"/>
        </w:rPr>
        <w:t>120</w:t>
      </w:r>
      <w:r w:rsidRPr="0017544E">
        <w:rPr>
          <w:rFonts w:ascii="Times" w:eastAsia="Batang" w:hAnsi="Times" w:hint="eastAsia"/>
          <w:sz w:val="20"/>
          <w:szCs w:val="20"/>
          <w:lang w:val="en-GB" w:eastAsia="ko-KR"/>
        </w:rPr>
        <w:t xml:space="preserve"> kHz in FR</w:t>
      </w:r>
      <w:r w:rsidRPr="0017544E">
        <w:rPr>
          <w:rFonts w:ascii="Times" w:eastAsia="Batang" w:hAnsi="Times"/>
          <w:sz w:val="20"/>
          <w:szCs w:val="20"/>
          <w:lang w:val="en-GB" w:eastAsia="ko-KR"/>
        </w:rPr>
        <w:t>2</w:t>
      </w:r>
      <w:r w:rsidRPr="0017544E">
        <w:rPr>
          <w:rFonts w:ascii="Times" w:eastAsia="Batang" w:hAnsi="Times" w:hint="eastAsia"/>
          <w:sz w:val="20"/>
          <w:szCs w:val="20"/>
          <w:lang w:val="en-GB" w:eastAsia="ko-KR"/>
        </w:rPr>
        <w:t>.</w:t>
      </w:r>
    </w:p>
    <w:p w14:paraId="33E639C6" w14:textId="77777777" w:rsidR="0017544E" w:rsidRPr="0017544E" w:rsidRDefault="0017544E" w:rsidP="0017544E">
      <w:pPr>
        <w:numPr>
          <w:ilvl w:val="0"/>
          <w:numId w:val="13"/>
        </w:numPr>
        <w:spacing w:before="120" w:after="60"/>
        <w:jc w:val="both"/>
        <w:rPr>
          <w:rFonts w:ascii="Times" w:eastAsia="Batang" w:hAnsi="Times"/>
          <w:sz w:val="20"/>
          <w:szCs w:val="20"/>
          <w:lang w:val="en-GB" w:eastAsia="ko-KR"/>
        </w:rPr>
      </w:pPr>
      <w:r w:rsidRPr="0017544E">
        <w:rPr>
          <w:rFonts w:ascii="Times" w:eastAsia="Batang" w:hAnsi="Times"/>
          <w:sz w:val="20"/>
          <w:szCs w:val="20"/>
          <w:lang w:val="en-GB" w:eastAsia="ko-KR"/>
        </w:rPr>
        <w:t>Only one combination</w:t>
      </w:r>
      <w:r w:rsidRPr="0017544E">
        <w:rPr>
          <w:rFonts w:ascii="Times" w:eastAsia="Batang" w:hAnsi="Times" w:hint="eastAsia"/>
          <w:sz w:val="20"/>
          <w:szCs w:val="20"/>
          <w:lang w:val="en-GB" w:eastAsia="ko-KR"/>
        </w:rPr>
        <w:t xml:space="preserve"> of CP length and SCS </w:t>
      </w:r>
      <w:r w:rsidRPr="0017544E">
        <w:rPr>
          <w:rFonts w:ascii="Times" w:eastAsia="Batang" w:hAnsi="Times"/>
          <w:sz w:val="20"/>
          <w:szCs w:val="20"/>
          <w:lang w:val="en-GB" w:eastAsia="ko-KR"/>
        </w:rPr>
        <w:t xml:space="preserve">is </w:t>
      </w:r>
      <w:r w:rsidRPr="0017544E">
        <w:rPr>
          <w:rFonts w:ascii="Times" w:eastAsia="Batang" w:hAnsi="Times" w:hint="eastAsia"/>
          <w:sz w:val="20"/>
          <w:szCs w:val="20"/>
          <w:lang w:val="en-GB" w:eastAsia="ko-KR"/>
        </w:rPr>
        <w:t>used in a carrier at a given time</w:t>
      </w:r>
      <w:r w:rsidRPr="0017544E">
        <w:rPr>
          <w:rFonts w:ascii="Times" w:eastAsia="Batang" w:hAnsi="Times"/>
          <w:sz w:val="20"/>
          <w:szCs w:val="20"/>
          <w:lang w:val="en-GB" w:eastAsia="ko-KR"/>
        </w:rPr>
        <w:t xml:space="preserve"> for NR V2X UEs communicating with each other using SL</w:t>
      </w:r>
    </w:p>
    <w:p w14:paraId="22432A96" w14:textId="77777777" w:rsidR="0017544E" w:rsidRPr="0017544E" w:rsidRDefault="0017544E" w:rsidP="0017544E">
      <w:pPr>
        <w:rPr>
          <w:rFonts w:ascii="Times" w:eastAsia="Batang" w:hAnsi="Times"/>
          <w:sz w:val="20"/>
          <w:lang w:val="en-GB" w:eastAsia="en-US"/>
        </w:rPr>
      </w:pPr>
    </w:p>
    <w:p w14:paraId="05C5852D" w14:textId="77777777" w:rsidR="0017544E" w:rsidRPr="0017544E" w:rsidRDefault="0017544E" w:rsidP="0017544E">
      <w:pPr>
        <w:rPr>
          <w:rFonts w:ascii="Times" w:eastAsia="Batang" w:hAnsi="Times"/>
          <w:sz w:val="20"/>
          <w:szCs w:val="20"/>
          <w:lang w:val="en-GB" w:eastAsia="en-US"/>
        </w:rPr>
      </w:pPr>
      <w:r w:rsidRPr="0017544E">
        <w:rPr>
          <w:rFonts w:ascii="Times" w:eastAsia="Batang" w:hAnsi="Times"/>
          <w:sz w:val="20"/>
          <w:szCs w:val="20"/>
          <w:highlight w:val="green"/>
          <w:lang w:val="en-GB" w:eastAsia="en-US"/>
        </w:rPr>
        <w:t>Agreements</w:t>
      </w:r>
      <w:r w:rsidRPr="0017544E">
        <w:rPr>
          <w:rFonts w:ascii="Times" w:eastAsia="Batang" w:hAnsi="Times"/>
          <w:sz w:val="20"/>
          <w:szCs w:val="20"/>
          <w:lang w:val="en-GB" w:eastAsia="en-US"/>
        </w:rPr>
        <w:t>:</w:t>
      </w:r>
    </w:p>
    <w:p w14:paraId="0592CA2C" w14:textId="77777777" w:rsidR="0017544E" w:rsidRPr="0017544E" w:rsidRDefault="0017544E" w:rsidP="0017544E">
      <w:pPr>
        <w:numPr>
          <w:ilvl w:val="0"/>
          <w:numId w:val="14"/>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B</w:t>
      </w:r>
      <w:r w:rsidRPr="0017544E">
        <w:rPr>
          <w:rFonts w:ascii="Times" w:eastAsia="Batang" w:hAnsi="Times"/>
          <w:sz w:val="20"/>
          <w:szCs w:val="20"/>
          <w:lang w:val="en-GB" w:eastAsia="ko-KR"/>
        </w:rPr>
        <w:t xml:space="preserve">WP is </w:t>
      </w:r>
      <w:r w:rsidRPr="0017544E">
        <w:rPr>
          <w:rFonts w:ascii="Times" w:eastAsia="Batang" w:hAnsi="Times" w:hint="eastAsia"/>
          <w:sz w:val="20"/>
          <w:szCs w:val="20"/>
          <w:lang w:val="en-GB" w:eastAsia="ko-KR"/>
        </w:rPr>
        <w:t xml:space="preserve">defined </w:t>
      </w:r>
      <w:r w:rsidRPr="0017544E">
        <w:rPr>
          <w:rFonts w:ascii="Times" w:eastAsia="Batang" w:hAnsi="Times"/>
          <w:sz w:val="20"/>
          <w:szCs w:val="20"/>
          <w:lang w:val="en-GB" w:eastAsia="ko-KR"/>
        </w:rPr>
        <w:t>for NR sidelink.</w:t>
      </w:r>
    </w:p>
    <w:p w14:paraId="6B629DA6" w14:textId="77777777" w:rsidR="0017544E" w:rsidRPr="0017544E" w:rsidRDefault="0017544E" w:rsidP="0017544E">
      <w:pPr>
        <w:numPr>
          <w:ilvl w:val="1"/>
          <w:numId w:val="14"/>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In a licensed carrier, SL BWP is defined separately from BWP for Uu from the specification perspective.</w:t>
      </w:r>
    </w:p>
    <w:p w14:paraId="4146D4D4" w14:textId="77777777" w:rsidR="0017544E" w:rsidRPr="0017544E" w:rsidRDefault="0017544E" w:rsidP="0017544E">
      <w:pPr>
        <w:numPr>
          <w:ilvl w:val="2"/>
          <w:numId w:val="14"/>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FFS the relation with Uu BWP.</w:t>
      </w:r>
    </w:p>
    <w:p w14:paraId="555F95AB" w14:textId="77777777" w:rsidR="0017544E" w:rsidRPr="0017544E" w:rsidRDefault="0017544E" w:rsidP="0017544E">
      <w:pPr>
        <w:numPr>
          <w:ilvl w:val="1"/>
          <w:numId w:val="14"/>
        </w:numPr>
        <w:spacing w:before="120" w:after="60"/>
        <w:jc w:val="both"/>
        <w:rPr>
          <w:rFonts w:ascii="Times" w:eastAsia="Batang" w:hAnsi="Times"/>
          <w:sz w:val="20"/>
          <w:szCs w:val="20"/>
          <w:lang w:val="en-GB" w:eastAsia="ko-KR"/>
        </w:rPr>
      </w:pPr>
      <w:r w:rsidRPr="0017544E">
        <w:rPr>
          <w:rFonts w:ascii="Times" w:eastAsia="Batang" w:hAnsi="Times"/>
          <w:sz w:val="20"/>
          <w:szCs w:val="20"/>
          <w:lang w:val="en-GB" w:eastAsia="ko-KR"/>
        </w:rPr>
        <w:t>T</w:t>
      </w:r>
      <w:r w:rsidRPr="0017544E">
        <w:rPr>
          <w:rFonts w:ascii="Times" w:eastAsia="Batang" w:hAnsi="Times" w:hint="eastAsia"/>
          <w:sz w:val="20"/>
          <w:szCs w:val="20"/>
          <w:lang w:val="en-GB" w:eastAsia="ko-KR"/>
        </w:rPr>
        <w:t>he</w:t>
      </w:r>
      <w:r w:rsidRPr="0017544E">
        <w:rPr>
          <w:rFonts w:ascii="Times" w:eastAsia="Batang" w:hAnsi="Times"/>
          <w:sz w:val="20"/>
          <w:szCs w:val="20"/>
          <w:lang w:val="en-GB" w:eastAsia="ko-KR"/>
        </w:rPr>
        <w:t xml:space="preserve"> same SL BWP is used for both Tx and Rx.</w:t>
      </w:r>
    </w:p>
    <w:p w14:paraId="4EFD93FE" w14:textId="77777777" w:rsidR="0017544E" w:rsidRPr="0017544E" w:rsidRDefault="0017544E" w:rsidP="0017544E">
      <w:pPr>
        <w:numPr>
          <w:ilvl w:val="1"/>
          <w:numId w:val="14"/>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Each r</w:t>
      </w:r>
      <w:r w:rsidRPr="0017544E">
        <w:rPr>
          <w:rFonts w:ascii="Times" w:eastAsia="Batang" w:hAnsi="Times"/>
          <w:sz w:val="20"/>
          <w:szCs w:val="20"/>
          <w:lang w:val="en-GB" w:eastAsia="ko-KR"/>
        </w:rPr>
        <w:t xml:space="preserve">esource pool is (pre)configured within a </w:t>
      </w:r>
      <w:r w:rsidRPr="0017544E">
        <w:rPr>
          <w:rFonts w:ascii="Times" w:eastAsia="Batang" w:hAnsi="Times" w:hint="eastAsia"/>
          <w:sz w:val="20"/>
          <w:szCs w:val="20"/>
          <w:lang w:val="en-GB" w:eastAsia="ko-KR"/>
        </w:rPr>
        <w:t xml:space="preserve">SL </w:t>
      </w:r>
      <w:r w:rsidRPr="0017544E">
        <w:rPr>
          <w:rFonts w:ascii="Times" w:eastAsia="Batang" w:hAnsi="Times"/>
          <w:sz w:val="20"/>
          <w:szCs w:val="20"/>
          <w:lang w:val="en-GB" w:eastAsia="ko-KR"/>
        </w:rPr>
        <w:t xml:space="preserve">BWP. </w:t>
      </w:r>
    </w:p>
    <w:p w14:paraId="71234D10" w14:textId="77777777" w:rsidR="0017544E" w:rsidRPr="0017544E" w:rsidRDefault="0017544E" w:rsidP="0017544E">
      <w:pPr>
        <w:numPr>
          <w:ilvl w:val="1"/>
          <w:numId w:val="14"/>
        </w:numPr>
        <w:spacing w:before="120" w:after="60"/>
        <w:jc w:val="both"/>
        <w:rPr>
          <w:rFonts w:ascii="Times" w:eastAsia="Batang" w:hAnsi="Times"/>
          <w:sz w:val="20"/>
          <w:szCs w:val="20"/>
          <w:lang w:val="en-GB" w:eastAsia="ko-KR"/>
        </w:rPr>
      </w:pPr>
      <w:r w:rsidRPr="0017544E">
        <w:rPr>
          <w:rFonts w:ascii="Times" w:eastAsia="Batang" w:hAnsi="Times"/>
          <w:sz w:val="20"/>
          <w:szCs w:val="20"/>
          <w:lang w:val="en-GB" w:eastAsia="ko-KR"/>
        </w:rPr>
        <w:t xml:space="preserve">Only one SL BWP is (pre)configured for RRC idle or out of coverage NR V2X UEs in a carrier. </w:t>
      </w:r>
    </w:p>
    <w:p w14:paraId="72505E30" w14:textId="77777777" w:rsidR="0017544E" w:rsidRPr="0017544E" w:rsidRDefault="0017544E" w:rsidP="0017544E">
      <w:pPr>
        <w:numPr>
          <w:ilvl w:val="1"/>
          <w:numId w:val="14"/>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lastRenderedPageBreak/>
        <w:t xml:space="preserve">For RRC connected UEs, only one SL BWP is active in a carrier. No </w:t>
      </w:r>
      <w:r w:rsidRPr="0017544E">
        <w:rPr>
          <w:rFonts w:ascii="Times" w:eastAsia="Batang" w:hAnsi="Times"/>
          <w:sz w:val="20"/>
          <w:szCs w:val="20"/>
          <w:lang w:val="en-GB" w:eastAsia="ko-KR"/>
        </w:rPr>
        <w:t>signalling</w:t>
      </w:r>
      <w:r w:rsidRPr="0017544E">
        <w:rPr>
          <w:rFonts w:ascii="Times" w:eastAsia="Batang" w:hAnsi="Times" w:hint="eastAsia"/>
          <w:sz w:val="20"/>
          <w:szCs w:val="20"/>
          <w:lang w:val="en-GB" w:eastAsia="ko-KR"/>
        </w:rPr>
        <w:t xml:space="preserve"> is exchanged in sidelink for activation and </w:t>
      </w:r>
      <w:r w:rsidRPr="0017544E">
        <w:rPr>
          <w:rFonts w:ascii="Times" w:eastAsia="Batang" w:hAnsi="Times"/>
          <w:sz w:val="20"/>
          <w:szCs w:val="20"/>
          <w:lang w:val="en-GB" w:eastAsia="ko-KR"/>
        </w:rPr>
        <w:t>deactivation</w:t>
      </w:r>
      <w:r w:rsidRPr="0017544E">
        <w:rPr>
          <w:rFonts w:ascii="Times" w:eastAsia="Batang" w:hAnsi="Times" w:hint="eastAsia"/>
          <w:sz w:val="20"/>
          <w:szCs w:val="20"/>
          <w:lang w:val="en-GB" w:eastAsia="ko-KR"/>
        </w:rPr>
        <w:t xml:space="preserve"> of SL BWP.</w:t>
      </w:r>
    </w:p>
    <w:p w14:paraId="103A4F8D" w14:textId="77777777" w:rsidR="0017544E" w:rsidRPr="0017544E" w:rsidRDefault="0017544E" w:rsidP="0017544E">
      <w:pPr>
        <w:numPr>
          <w:ilvl w:val="2"/>
          <w:numId w:val="14"/>
        </w:numPr>
        <w:spacing w:before="120" w:after="60"/>
        <w:jc w:val="both"/>
        <w:rPr>
          <w:rFonts w:ascii="Times" w:eastAsia="Batang" w:hAnsi="Times"/>
          <w:sz w:val="20"/>
          <w:szCs w:val="20"/>
          <w:lang w:val="en-GB" w:eastAsia="ko-KR"/>
        </w:rPr>
      </w:pPr>
      <w:r w:rsidRPr="0017544E">
        <w:rPr>
          <w:rFonts w:ascii="Times" w:eastAsia="Batang" w:hAnsi="Times"/>
          <w:sz w:val="20"/>
          <w:szCs w:val="20"/>
          <w:highlight w:val="darkYellow"/>
          <w:lang w:val="en-GB" w:eastAsia="ko-KR"/>
        </w:rPr>
        <w:t>Working assumption</w:t>
      </w:r>
      <w:r w:rsidRPr="0017544E">
        <w:rPr>
          <w:rFonts w:ascii="Times" w:eastAsia="Batang" w:hAnsi="Times"/>
          <w:sz w:val="20"/>
          <w:szCs w:val="20"/>
          <w:lang w:val="en-GB" w:eastAsia="ko-KR"/>
        </w:rPr>
        <w:t>: only one SL BWP is configured in a carrier for a NR V2X UE</w:t>
      </w:r>
    </w:p>
    <w:p w14:paraId="280A8E4B" w14:textId="77777777" w:rsidR="0017544E" w:rsidRPr="0017544E" w:rsidRDefault="0017544E" w:rsidP="0017544E">
      <w:pPr>
        <w:numPr>
          <w:ilvl w:val="3"/>
          <w:numId w:val="14"/>
        </w:numPr>
        <w:spacing w:before="120" w:after="60"/>
        <w:jc w:val="both"/>
        <w:rPr>
          <w:rFonts w:ascii="Times" w:eastAsia="Batang" w:hAnsi="Times"/>
          <w:sz w:val="20"/>
          <w:szCs w:val="20"/>
          <w:lang w:val="en-GB" w:eastAsia="ko-KR"/>
        </w:rPr>
      </w:pPr>
      <w:r w:rsidRPr="0017544E">
        <w:rPr>
          <w:rFonts w:ascii="Times" w:eastAsia="Batang" w:hAnsi="Times"/>
          <w:sz w:val="20"/>
          <w:szCs w:val="20"/>
          <w:lang w:val="en-GB" w:eastAsia="ko-KR"/>
        </w:rPr>
        <w:t>Revisit in the next meeting if significant issues are found</w:t>
      </w:r>
    </w:p>
    <w:p w14:paraId="3801A452" w14:textId="77777777" w:rsidR="0017544E" w:rsidRPr="0017544E" w:rsidRDefault="0017544E" w:rsidP="0017544E">
      <w:pPr>
        <w:numPr>
          <w:ilvl w:val="1"/>
          <w:numId w:val="14"/>
        </w:numPr>
        <w:spacing w:before="120" w:after="60"/>
        <w:jc w:val="both"/>
        <w:rPr>
          <w:rFonts w:ascii="Times" w:eastAsia="Batang" w:hAnsi="Times"/>
          <w:sz w:val="20"/>
          <w:szCs w:val="20"/>
          <w:lang w:val="en-GB" w:eastAsia="ko-KR"/>
        </w:rPr>
      </w:pPr>
      <w:r w:rsidRPr="0017544E">
        <w:rPr>
          <w:rFonts w:ascii="Times" w:eastAsia="Batang" w:hAnsi="Times"/>
          <w:sz w:val="20"/>
          <w:szCs w:val="20"/>
          <w:lang w:val="en-GB" w:eastAsia="ko-KR"/>
        </w:rPr>
        <w:t>N</w:t>
      </w:r>
      <w:r w:rsidRPr="0017544E">
        <w:rPr>
          <w:rFonts w:ascii="Times" w:eastAsia="Batang" w:hAnsi="Times" w:hint="eastAsia"/>
          <w:sz w:val="20"/>
          <w:szCs w:val="20"/>
          <w:lang w:val="en-GB" w:eastAsia="ko-KR"/>
        </w:rPr>
        <w:t xml:space="preserve">umerology </w:t>
      </w:r>
      <w:r w:rsidRPr="0017544E">
        <w:rPr>
          <w:rFonts w:ascii="Times" w:eastAsia="Batang" w:hAnsi="Times"/>
          <w:sz w:val="20"/>
          <w:szCs w:val="20"/>
          <w:lang w:val="en-GB" w:eastAsia="ko-KR"/>
        </w:rPr>
        <w:t xml:space="preserve">is a part of SL BWP configuration. </w:t>
      </w:r>
    </w:p>
    <w:p w14:paraId="3209A5CC" w14:textId="77777777" w:rsidR="0017544E" w:rsidRPr="0017544E" w:rsidRDefault="0017544E" w:rsidP="0017544E">
      <w:pPr>
        <w:spacing w:before="120" w:after="60"/>
        <w:rPr>
          <w:rFonts w:ascii="Times" w:eastAsia="Batang" w:hAnsi="Times"/>
          <w:sz w:val="20"/>
          <w:szCs w:val="20"/>
          <w:lang w:val="x-none" w:eastAsia="ko-KR"/>
        </w:rPr>
      </w:pPr>
      <w:r w:rsidRPr="0017544E">
        <w:rPr>
          <w:rFonts w:ascii="Times" w:eastAsia="Batang" w:hAnsi="Times" w:hint="eastAsia"/>
          <w:sz w:val="20"/>
          <w:szCs w:val="20"/>
          <w:lang w:val="x-none" w:eastAsia="ko-KR"/>
        </w:rPr>
        <w:t xml:space="preserve">Note: This does not intend to make restriction in designing the sidelink aspects related to </w:t>
      </w:r>
      <w:r w:rsidRPr="0017544E">
        <w:rPr>
          <w:rFonts w:ascii="Times" w:eastAsia="Batang" w:hAnsi="Times"/>
          <w:sz w:val="20"/>
          <w:szCs w:val="20"/>
          <w:lang w:val="en-GB" w:eastAsia="ko-KR"/>
        </w:rPr>
        <w:t xml:space="preserve">SL </w:t>
      </w:r>
      <w:r w:rsidRPr="0017544E">
        <w:rPr>
          <w:rFonts w:ascii="Times" w:eastAsia="Batang" w:hAnsi="Times" w:hint="eastAsia"/>
          <w:sz w:val="20"/>
          <w:szCs w:val="20"/>
          <w:lang w:val="x-none" w:eastAsia="ko-KR"/>
        </w:rPr>
        <w:t>BWP.</w:t>
      </w:r>
    </w:p>
    <w:p w14:paraId="372A4BF1" w14:textId="77777777" w:rsidR="0017544E" w:rsidRPr="0017544E" w:rsidRDefault="0017544E" w:rsidP="0017544E">
      <w:pPr>
        <w:spacing w:before="120" w:after="60"/>
        <w:rPr>
          <w:rFonts w:ascii="Times" w:eastAsia="Batang" w:hAnsi="Times"/>
          <w:sz w:val="20"/>
          <w:szCs w:val="20"/>
          <w:lang w:val="x-none" w:eastAsia="ko-KR"/>
        </w:rPr>
      </w:pPr>
      <w:r w:rsidRPr="0017544E">
        <w:rPr>
          <w:rFonts w:ascii="Times" w:eastAsia="Batang" w:hAnsi="Times" w:hint="eastAsia"/>
          <w:sz w:val="20"/>
          <w:szCs w:val="20"/>
          <w:lang w:val="x-none" w:eastAsia="ko-KR"/>
        </w:rPr>
        <w:t>Note: This does not preclude the possibility where a</w:t>
      </w:r>
      <w:r w:rsidRPr="0017544E">
        <w:rPr>
          <w:rFonts w:ascii="Times" w:eastAsia="Batang" w:hAnsi="Times"/>
          <w:sz w:val="20"/>
          <w:szCs w:val="20"/>
          <w:lang w:eastAsia="ko-KR"/>
        </w:rPr>
        <w:t xml:space="preserve"> NR V2X</w:t>
      </w:r>
      <w:r w:rsidRPr="0017544E">
        <w:rPr>
          <w:rFonts w:ascii="Times" w:eastAsia="Batang" w:hAnsi="Times" w:hint="eastAsia"/>
          <w:sz w:val="20"/>
          <w:szCs w:val="20"/>
          <w:lang w:val="x-none" w:eastAsia="ko-KR"/>
        </w:rPr>
        <w:t xml:space="preserve"> UE uses a Tx RF bandwidth </w:t>
      </w:r>
      <w:r w:rsidRPr="0017544E">
        <w:rPr>
          <w:rFonts w:ascii="Times" w:eastAsia="Batang" w:hAnsi="Times"/>
          <w:sz w:val="20"/>
          <w:szCs w:val="20"/>
          <w:lang w:eastAsia="ko-KR"/>
        </w:rPr>
        <w:t>the same as or different than</w:t>
      </w:r>
      <w:r w:rsidRPr="0017544E">
        <w:rPr>
          <w:rFonts w:ascii="Times" w:eastAsia="Batang" w:hAnsi="Times" w:hint="eastAsia"/>
          <w:sz w:val="20"/>
          <w:szCs w:val="20"/>
          <w:lang w:val="x-none" w:eastAsia="ko-KR"/>
        </w:rPr>
        <w:t xml:space="preserve"> the SL BWP.</w:t>
      </w:r>
    </w:p>
    <w:p w14:paraId="6CB0254E" w14:textId="77777777" w:rsidR="0017544E" w:rsidRPr="0017544E" w:rsidRDefault="0017544E" w:rsidP="0017544E">
      <w:pPr>
        <w:rPr>
          <w:rFonts w:ascii="Times" w:eastAsia="Batang" w:hAnsi="Times"/>
          <w:sz w:val="20"/>
          <w:lang w:val="x-none" w:eastAsia="x-none"/>
        </w:rPr>
      </w:pPr>
    </w:p>
    <w:p w14:paraId="3C94097D" w14:textId="77777777" w:rsidR="0017544E" w:rsidRPr="0017544E" w:rsidRDefault="0017544E" w:rsidP="0017544E">
      <w:pPr>
        <w:rPr>
          <w:rFonts w:ascii="Times" w:eastAsia="Batang" w:hAnsi="Times"/>
          <w:sz w:val="20"/>
          <w:szCs w:val="20"/>
          <w:lang w:eastAsia="x-none"/>
        </w:rPr>
      </w:pPr>
      <w:r w:rsidRPr="0017544E">
        <w:rPr>
          <w:rFonts w:ascii="Times" w:eastAsia="Batang" w:hAnsi="Times" w:hint="eastAsia"/>
          <w:sz w:val="20"/>
          <w:szCs w:val="20"/>
          <w:highlight w:val="darkYellow"/>
          <w:lang w:val="en-GB" w:eastAsia="ko-KR"/>
        </w:rPr>
        <w:t>Working assumption</w:t>
      </w:r>
      <w:r w:rsidRPr="0017544E">
        <w:rPr>
          <w:rFonts w:ascii="Times" w:eastAsia="Batang" w:hAnsi="Times" w:hint="eastAsia"/>
          <w:sz w:val="20"/>
          <w:szCs w:val="20"/>
          <w:lang w:val="en-GB" w:eastAsia="ko-KR"/>
        </w:rPr>
        <w:t>:</w:t>
      </w:r>
    </w:p>
    <w:p w14:paraId="163CC679" w14:textId="77777777" w:rsidR="0017544E" w:rsidRPr="0017544E" w:rsidRDefault="0017544E" w:rsidP="0017544E">
      <w:pPr>
        <w:numPr>
          <w:ilvl w:val="0"/>
          <w:numId w:val="15"/>
        </w:numPr>
        <w:spacing w:before="120" w:after="60"/>
        <w:jc w:val="both"/>
        <w:rPr>
          <w:rFonts w:ascii="Times" w:eastAsia="Batang" w:hAnsi="Times"/>
          <w:sz w:val="20"/>
          <w:szCs w:val="20"/>
          <w:lang w:val="en-GB" w:eastAsia="ko-KR"/>
        </w:rPr>
      </w:pPr>
      <w:r w:rsidRPr="0017544E">
        <w:rPr>
          <w:rFonts w:ascii="Times" w:eastAsia="Batang" w:hAnsi="Times"/>
          <w:sz w:val="20"/>
          <w:szCs w:val="20"/>
          <w:lang w:val="en-GB" w:eastAsia="ko-KR"/>
        </w:rPr>
        <w:t>Regarding PSCCH / PSSCH multiplexing, at least option 3 is supported</w:t>
      </w:r>
      <w:r w:rsidRPr="0017544E">
        <w:rPr>
          <w:rFonts w:ascii="Times" w:eastAsia="Batang" w:hAnsi="Times" w:hint="eastAsia"/>
          <w:sz w:val="20"/>
          <w:szCs w:val="20"/>
          <w:lang w:val="en-GB" w:eastAsia="ko-KR"/>
        </w:rPr>
        <w:t xml:space="preserve"> for CP-OFDM</w:t>
      </w:r>
      <w:r w:rsidRPr="0017544E">
        <w:rPr>
          <w:rFonts w:ascii="Times" w:eastAsia="Batang" w:hAnsi="Times"/>
          <w:sz w:val="20"/>
          <w:szCs w:val="20"/>
          <w:lang w:val="en-GB" w:eastAsia="ko-KR"/>
        </w:rPr>
        <w:t>.</w:t>
      </w:r>
    </w:p>
    <w:p w14:paraId="3496BD11" w14:textId="77777777" w:rsidR="0017544E" w:rsidRPr="0017544E" w:rsidRDefault="0017544E" w:rsidP="0017544E">
      <w:pPr>
        <w:numPr>
          <w:ilvl w:val="1"/>
          <w:numId w:val="15"/>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 xml:space="preserve">RAN1 assumes that transient period is not needed between symbols </w:t>
      </w:r>
      <w:r w:rsidRPr="0017544E">
        <w:rPr>
          <w:rFonts w:ascii="Times" w:eastAsia="Batang" w:hAnsi="Times"/>
          <w:sz w:val="20"/>
          <w:szCs w:val="20"/>
          <w:lang w:val="en-GB" w:eastAsia="ko-KR"/>
        </w:rPr>
        <w:t xml:space="preserve">containing </w:t>
      </w:r>
      <w:r w:rsidRPr="0017544E">
        <w:rPr>
          <w:rFonts w:ascii="Times" w:eastAsia="Batang" w:hAnsi="Times" w:hint="eastAsia"/>
          <w:sz w:val="20"/>
          <w:szCs w:val="20"/>
          <w:lang w:val="en-GB" w:eastAsia="ko-KR"/>
        </w:rPr>
        <w:t>PSCCH</w:t>
      </w:r>
      <w:r w:rsidRPr="0017544E">
        <w:rPr>
          <w:rFonts w:ascii="Times" w:eastAsia="Batang" w:hAnsi="Times"/>
          <w:sz w:val="20"/>
          <w:szCs w:val="20"/>
          <w:lang w:val="en-GB" w:eastAsia="ko-KR"/>
        </w:rPr>
        <w:t xml:space="preserve"> and symbols not containing PSCCH </w:t>
      </w:r>
      <w:r w:rsidRPr="0017544E">
        <w:rPr>
          <w:rFonts w:ascii="Times" w:eastAsia="Batang" w:hAnsi="Times" w:hint="eastAsia"/>
          <w:sz w:val="20"/>
          <w:szCs w:val="20"/>
          <w:lang w:val="en-GB" w:eastAsia="ko-KR"/>
        </w:rPr>
        <w:t>in the supported design of option 3.</w:t>
      </w:r>
    </w:p>
    <w:p w14:paraId="15DFF5FE" w14:textId="77777777" w:rsidR="0017544E" w:rsidRPr="0017544E" w:rsidRDefault="0017544E" w:rsidP="0017544E">
      <w:pPr>
        <w:numPr>
          <w:ilvl w:val="1"/>
          <w:numId w:val="15"/>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FFS how to determine the starting symbol of PSCCH and the associated PSSCH</w:t>
      </w:r>
    </w:p>
    <w:p w14:paraId="4BECC952" w14:textId="77777777" w:rsidR="0017544E" w:rsidRPr="0017544E" w:rsidRDefault="0017544E" w:rsidP="0017544E">
      <w:pPr>
        <w:numPr>
          <w:ilvl w:val="1"/>
          <w:numId w:val="15"/>
        </w:numPr>
        <w:spacing w:before="120" w:after="60"/>
        <w:jc w:val="both"/>
        <w:rPr>
          <w:rFonts w:ascii="Times" w:eastAsia="Batang" w:hAnsi="Times"/>
          <w:sz w:val="20"/>
          <w:szCs w:val="20"/>
          <w:lang w:val="en-GB" w:eastAsia="ko-KR"/>
        </w:rPr>
      </w:pPr>
      <w:r w:rsidRPr="0017544E">
        <w:rPr>
          <w:rFonts w:ascii="Times" w:eastAsia="Batang" w:hAnsi="Times"/>
          <w:sz w:val="20"/>
          <w:szCs w:val="20"/>
          <w:lang w:val="en-GB" w:eastAsia="ko-KR"/>
        </w:rPr>
        <w:t xml:space="preserve">FFS </w:t>
      </w:r>
      <w:bookmarkStart w:id="0" w:name="OLE_LINK3"/>
      <w:bookmarkStart w:id="1" w:name="OLE_LINK4"/>
      <w:r w:rsidRPr="0017544E">
        <w:rPr>
          <w:rFonts w:ascii="Times" w:eastAsia="Batang" w:hAnsi="Times"/>
          <w:sz w:val="20"/>
          <w:szCs w:val="20"/>
          <w:lang w:val="en-GB" w:eastAsia="ko-KR"/>
        </w:rPr>
        <w:t xml:space="preserve">for </w:t>
      </w:r>
      <w:r w:rsidRPr="0017544E">
        <w:rPr>
          <w:rFonts w:ascii="Times" w:eastAsia="Batang" w:hAnsi="Times" w:hint="eastAsia"/>
          <w:sz w:val="20"/>
          <w:szCs w:val="20"/>
          <w:lang w:val="en-GB" w:eastAsia="ko-KR"/>
        </w:rPr>
        <w:t>other options</w:t>
      </w:r>
      <w:bookmarkEnd w:id="0"/>
      <w:bookmarkEnd w:id="1"/>
      <w:r w:rsidRPr="0017544E">
        <w:rPr>
          <w:rFonts w:ascii="Times" w:eastAsia="Batang" w:hAnsi="Times"/>
          <w:sz w:val="20"/>
          <w:szCs w:val="20"/>
          <w:lang w:val="en-GB" w:eastAsia="ko-KR"/>
        </w:rPr>
        <w:t>. e.g. whether some of them are supported to increase PSCCH coverage.</w:t>
      </w:r>
    </w:p>
    <w:p w14:paraId="27D2A556" w14:textId="77777777" w:rsidR="0017544E" w:rsidRPr="0017544E" w:rsidRDefault="0017544E" w:rsidP="0017544E">
      <w:pPr>
        <w:spacing w:before="120" w:after="60"/>
        <w:jc w:val="both"/>
        <w:rPr>
          <w:rFonts w:ascii="Times" w:eastAsia="Batang" w:hAnsi="Times"/>
          <w:sz w:val="20"/>
          <w:szCs w:val="20"/>
          <w:highlight w:val="darkYellow"/>
          <w:lang w:val="en-GB" w:eastAsia="ko-KR"/>
        </w:rPr>
      </w:pPr>
      <w:r w:rsidRPr="0017544E">
        <w:rPr>
          <w:rFonts w:ascii="Times" w:eastAsia="Batang" w:hAnsi="Times"/>
          <w:sz w:val="20"/>
          <w:szCs w:val="20"/>
          <w:highlight w:val="darkYellow"/>
          <w:lang w:val="en-GB" w:eastAsia="ko-KR"/>
        </w:rPr>
        <w:t>Working assumption:</w:t>
      </w:r>
    </w:p>
    <w:p w14:paraId="571DACBC" w14:textId="77777777" w:rsidR="0017544E" w:rsidRPr="0017544E" w:rsidRDefault="0017544E" w:rsidP="0017544E">
      <w:pPr>
        <w:numPr>
          <w:ilvl w:val="0"/>
          <w:numId w:val="16"/>
        </w:numPr>
        <w:spacing w:before="120" w:after="60"/>
        <w:jc w:val="both"/>
        <w:rPr>
          <w:rFonts w:ascii="Times" w:eastAsia="Batang" w:hAnsi="Times"/>
          <w:sz w:val="20"/>
          <w:szCs w:val="20"/>
          <w:lang w:val="en-GB" w:eastAsia="ko-KR"/>
        </w:rPr>
      </w:pPr>
      <w:r w:rsidRPr="0017544E">
        <w:rPr>
          <w:rFonts w:ascii="Times" w:eastAsia="Batang" w:hAnsi="Times" w:hint="eastAsia"/>
          <w:sz w:val="20"/>
          <w:szCs w:val="20"/>
          <w:lang w:val="en-GB" w:eastAsia="ko-KR"/>
        </w:rPr>
        <w:t>For RAN1 evaluation</w:t>
      </w:r>
      <w:r w:rsidRPr="0017544E">
        <w:rPr>
          <w:rFonts w:ascii="Times" w:eastAsia="Batang" w:hAnsi="Times"/>
          <w:sz w:val="20"/>
          <w:szCs w:val="20"/>
          <w:lang w:val="en-GB" w:eastAsia="ko-KR"/>
        </w:rPr>
        <w:t xml:space="preserve"> purpose only, </w:t>
      </w:r>
      <w:r w:rsidRPr="0017544E">
        <w:rPr>
          <w:rFonts w:ascii="Times" w:eastAsia="Batang" w:hAnsi="Times" w:hint="eastAsia"/>
          <w:sz w:val="20"/>
          <w:szCs w:val="20"/>
          <w:lang w:val="en-GB" w:eastAsia="ko-KR"/>
        </w:rPr>
        <w:t xml:space="preserve">until RAN4 response on AGC and </w:t>
      </w:r>
      <w:r w:rsidRPr="0017544E">
        <w:rPr>
          <w:rFonts w:ascii="Times" w:eastAsia="Batang" w:hAnsi="Times"/>
          <w:sz w:val="20"/>
          <w:szCs w:val="20"/>
          <w:lang w:val="en-GB" w:eastAsia="ko-KR"/>
        </w:rPr>
        <w:t>switching</w:t>
      </w:r>
      <w:r w:rsidRPr="0017544E">
        <w:rPr>
          <w:rFonts w:ascii="Times" w:eastAsia="Batang" w:hAnsi="Times" w:hint="eastAsia"/>
          <w:sz w:val="20"/>
          <w:szCs w:val="20"/>
          <w:lang w:val="en-GB" w:eastAsia="ko-KR"/>
        </w:rPr>
        <w:t xml:space="preserve"> time, it is assumed that one symbol is used for AGC and </w:t>
      </w:r>
      <w:r w:rsidRPr="0017544E">
        <w:rPr>
          <w:rFonts w:ascii="Times" w:eastAsia="Batang" w:hAnsi="Times"/>
          <w:sz w:val="20"/>
          <w:szCs w:val="20"/>
          <w:lang w:val="en-GB" w:eastAsia="ko-KR"/>
        </w:rPr>
        <w:t>another one</w:t>
      </w:r>
      <w:r w:rsidRPr="0017544E">
        <w:rPr>
          <w:rFonts w:ascii="Times" w:eastAsia="Batang" w:hAnsi="Times" w:hint="eastAsia"/>
          <w:sz w:val="20"/>
          <w:szCs w:val="20"/>
          <w:lang w:val="en-GB" w:eastAsia="ko-KR"/>
        </w:rPr>
        <w:t xml:space="preserve"> symbol is used for TX/RX switching.</w:t>
      </w:r>
    </w:p>
    <w:p w14:paraId="28787B22" w14:textId="77777777" w:rsidR="0017544E" w:rsidRPr="0017544E" w:rsidRDefault="0017544E" w:rsidP="0017544E">
      <w:pPr>
        <w:spacing w:before="120" w:after="60"/>
        <w:rPr>
          <w:rFonts w:ascii="Times" w:eastAsia="Batang" w:hAnsi="Times"/>
          <w:sz w:val="20"/>
          <w:szCs w:val="20"/>
          <w:lang w:val="en-GB" w:eastAsia="ko-KR"/>
        </w:rPr>
      </w:pPr>
      <w:r w:rsidRPr="0017544E">
        <w:rPr>
          <w:rFonts w:ascii="Times" w:eastAsia="Batang" w:hAnsi="Times" w:hint="eastAsia"/>
          <w:sz w:val="20"/>
          <w:szCs w:val="20"/>
          <w:lang w:val="en-GB" w:eastAsia="ko-KR"/>
        </w:rPr>
        <w:t>Note: TX/RX switching includes transition in the power amplifier.</w:t>
      </w:r>
    </w:p>
    <w:p w14:paraId="02A4C41A" w14:textId="77777777" w:rsidR="005418B2" w:rsidRPr="0017544E" w:rsidRDefault="005418B2" w:rsidP="00012620">
      <w:pPr>
        <w:jc w:val="both"/>
        <w:rPr>
          <w:sz w:val="22"/>
          <w:szCs w:val="22"/>
          <w:lang w:val="en-GB"/>
        </w:rPr>
      </w:pPr>
    </w:p>
    <w:p w14:paraId="29E065B8" w14:textId="014AAF49" w:rsidR="005418B2" w:rsidRPr="006055AB" w:rsidRDefault="00A04223" w:rsidP="00012620">
      <w:pPr>
        <w:jc w:val="both"/>
        <w:rPr>
          <w:sz w:val="22"/>
          <w:szCs w:val="22"/>
        </w:rPr>
      </w:pPr>
      <w:r w:rsidRPr="006055AB">
        <w:rPr>
          <w:sz w:val="22"/>
          <w:szCs w:val="22"/>
        </w:rPr>
        <w:t xml:space="preserve">In </w:t>
      </w:r>
      <w:r w:rsidR="00D9108F">
        <w:rPr>
          <w:sz w:val="22"/>
          <w:szCs w:val="22"/>
        </w:rPr>
        <w:t>this contribution</w:t>
      </w:r>
      <w:r w:rsidRPr="006055AB">
        <w:rPr>
          <w:sz w:val="22"/>
          <w:szCs w:val="22"/>
        </w:rPr>
        <w:t xml:space="preserve">, we will discuss </w:t>
      </w:r>
      <w:r w:rsidR="008A7420">
        <w:rPr>
          <w:sz w:val="22"/>
          <w:szCs w:val="22"/>
        </w:rPr>
        <w:t xml:space="preserve">and give our views on </w:t>
      </w:r>
      <w:r w:rsidR="008F466B">
        <w:rPr>
          <w:sz w:val="22"/>
          <w:szCs w:val="22"/>
        </w:rPr>
        <w:t>CP length</w:t>
      </w:r>
      <w:r w:rsidR="008A7420">
        <w:rPr>
          <w:sz w:val="22"/>
          <w:szCs w:val="22"/>
        </w:rPr>
        <w:t>,</w:t>
      </w:r>
      <w:r w:rsidR="000D73BA">
        <w:rPr>
          <w:sz w:val="22"/>
          <w:szCs w:val="22"/>
        </w:rPr>
        <w:t xml:space="preserve"> control and data multiplexing,</w:t>
      </w:r>
      <w:r w:rsidR="008A7420">
        <w:rPr>
          <w:sz w:val="22"/>
          <w:szCs w:val="22"/>
        </w:rPr>
        <w:t xml:space="preserve"> </w:t>
      </w:r>
      <w:r w:rsidR="00700EE1">
        <w:rPr>
          <w:sz w:val="22"/>
          <w:szCs w:val="22"/>
        </w:rPr>
        <w:t xml:space="preserve">DMRS, </w:t>
      </w:r>
      <w:r w:rsidR="000D73BA">
        <w:rPr>
          <w:sz w:val="22"/>
          <w:szCs w:val="22"/>
        </w:rPr>
        <w:t>AGC</w:t>
      </w:r>
      <w:r w:rsidR="00360686">
        <w:rPr>
          <w:sz w:val="22"/>
          <w:szCs w:val="22"/>
        </w:rPr>
        <w:t xml:space="preserve"> settling, </w:t>
      </w:r>
      <w:r w:rsidR="008A7420">
        <w:rPr>
          <w:sz w:val="22"/>
          <w:szCs w:val="22"/>
        </w:rPr>
        <w:t>and other physical layer structure related issues</w:t>
      </w:r>
      <w:r w:rsidRPr="006055AB">
        <w:rPr>
          <w:sz w:val="22"/>
          <w:szCs w:val="22"/>
        </w:rPr>
        <w:t>.</w:t>
      </w:r>
    </w:p>
    <w:p w14:paraId="6E67036A" w14:textId="77777777" w:rsidR="00BE062D" w:rsidRPr="006055AB" w:rsidRDefault="00BE062D" w:rsidP="00012620">
      <w:pPr>
        <w:jc w:val="both"/>
        <w:rPr>
          <w:sz w:val="22"/>
          <w:szCs w:val="22"/>
        </w:rPr>
      </w:pPr>
    </w:p>
    <w:p w14:paraId="13A68B12" w14:textId="77777777" w:rsidR="00012620" w:rsidRPr="006055AB" w:rsidRDefault="00012620" w:rsidP="00012620">
      <w:pPr>
        <w:pStyle w:val="1"/>
        <w:spacing w:before="0"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Discussion</w:t>
      </w:r>
    </w:p>
    <w:p w14:paraId="10E90F08" w14:textId="419C6652" w:rsidR="000260E3" w:rsidRPr="007C72D9" w:rsidRDefault="002D66C7" w:rsidP="000260E3">
      <w:pPr>
        <w:spacing w:before="240" w:after="120"/>
        <w:jc w:val="both"/>
        <w:rPr>
          <w:b/>
          <w:sz w:val="22"/>
          <w:szCs w:val="22"/>
          <w:u w:val="single"/>
        </w:rPr>
      </w:pPr>
      <w:r>
        <w:rPr>
          <w:b/>
          <w:sz w:val="22"/>
          <w:szCs w:val="22"/>
          <w:u w:val="single"/>
        </w:rPr>
        <w:t>CP length</w:t>
      </w:r>
    </w:p>
    <w:p w14:paraId="3C8F00E0" w14:textId="430BE20B" w:rsidR="00A605BF" w:rsidRDefault="00DB1250" w:rsidP="00DB1250">
      <w:pPr>
        <w:jc w:val="both"/>
        <w:rPr>
          <w:sz w:val="22"/>
          <w:szCs w:val="22"/>
        </w:rPr>
      </w:pPr>
      <w:r w:rsidRPr="00DB1250">
        <w:rPr>
          <w:sz w:val="22"/>
          <w:szCs w:val="22"/>
        </w:rPr>
        <w:t xml:space="preserve">On </w:t>
      </w:r>
      <w:r w:rsidR="00896634" w:rsidRPr="00DB1250">
        <w:rPr>
          <w:sz w:val="22"/>
          <w:szCs w:val="22"/>
        </w:rPr>
        <w:t>sidelink,</w:t>
      </w:r>
      <w:r w:rsidRPr="00DB1250">
        <w:rPr>
          <w:sz w:val="22"/>
          <w:szCs w:val="22"/>
        </w:rPr>
        <w:t xml:space="preserve"> CP is supposed to accommodate</w:t>
      </w:r>
      <w:r>
        <w:rPr>
          <w:sz w:val="22"/>
          <w:szCs w:val="22"/>
        </w:rPr>
        <w:t xml:space="preserve"> </w:t>
      </w:r>
      <w:r w:rsidR="00A83CA2">
        <w:rPr>
          <w:sz w:val="22"/>
          <w:szCs w:val="22"/>
        </w:rPr>
        <w:t>timing difference between reception timing and received</w:t>
      </w:r>
      <w:r>
        <w:rPr>
          <w:sz w:val="22"/>
          <w:szCs w:val="22"/>
        </w:rPr>
        <w:t xml:space="preserve"> </w:t>
      </w:r>
      <w:r w:rsidR="00A83CA2">
        <w:rPr>
          <w:sz w:val="22"/>
          <w:szCs w:val="22"/>
        </w:rPr>
        <w:t xml:space="preserve">signal, which </w:t>
      </w:r>
      <w:r w:rsidR="00733F21">
        <w:rPr>
          <w:sz w:val="22"/>
          <w:szCs w:val="22"/>
        </w:rPr>
        <w:t xml:space="preserve">mainly </w:t>
      </w:r>
      <w:r w:rsidR="00A83CA2">
        <w:rPr>
          <w:sz w:val="22"/>
          <w:szCs w:val="22"/>
        </w:rPr>
        <w:t>consist</w:t>
      </w:r>
      <w:r w:rsidR="00733F21">
        <w:rPr>
          <w:sz w:val="22"/>
          <w:szCs w:val="22"/>
        </w:rPr>
        <w:t>s</w:t>
      </w:r>
      <w:r w:rsidR="00A83CA2">
        <w:rPr>
          <w:sz w:val="22"/>
          <w:szCs w:val="22"/>
        </w:rPr>
        <w:t xml:space="preserve"> of timing difference between transmitter and receiver, propagation delay. </w:t>
      </w:r>
      <w:r>
        <w:rPr>
          <w:sz w:val="22"/>
          <w:szCs w:val="22"/>
        </w:rPr>
        <w:t xml:space="preserve"> According to the requirement</w:t>
      </w:r>
      <w:r w:rsidR="00733F21">
        <w:rPr>
          <w:sz w:val="22"/>
          <w:szCs w:val="22"/>
        </w:rPr>
        <w:t>s</w:t>
      </w:r>
      <w:r>
        <w:rPr>
          <w:sz w:val="22"/>
          <w:szCs w:val="22"/>
        </w:rPr>
        <w:t xml:space="preserve"> defined in 22.886, NR V2X needs to support more than 1000m coverage, </w:t>
      </w:r>
      <w:r w:rsidR="006D3232">
        <w:rPr>
          <w:sz w:val="22"/>
          <w:szCs w:val="22"/>
        </w:rPr>
        <w:t>if timing at the transmitter and the receiver are fully aligned, e.g. using GNSS as sync source, this can introduce</w:t>
      </w:r>
      <w:r>
        <w:rPr>
          <w:sz w:val="22"/>
          <w:szCs w:val="22"/>
        </w:rPr>
        <w:t xml:space="preserve"> 3.33us </w:t>
      </w:r>
      <w:r w:rsidR="001F5E90">
        <w:rPr>
          <w:sz w:val="22"/>
          <w:szCs w:val="22"/>
        </w:rPr>
        <w:t>timing difference</w:t>
      </w:r>
      <w:r w:rsidR="006D3232">
        <w:rPr>
          <w:sz w:val="22"/>
          <w:szCs w:val="22"/>
        </w:rPr>
        <w:t xml:space="preserve"> at the receiver</w:t>
      </w:r>
      <w:r>
        <w:rPr>
          <w:sz w:val="22"/>
          <w:szCs w:val="22"/>
        </w:rPr>
        <w:t xml:space="preserve">. </w:t>
      </w:r>
      <w:r w:rsidR="00896634">
        <w:rPr>
          <w:sz w:val="22"/>
          <w:szCs w:val="22"/>
        </w:rPr>
        <w:t xml:space="preserve">In some scenarios, e.g. when </w:t>
      </w:r>
      <w:r w:rsidR="00102003">
        <w:rPr>
          <w:sz w:val="22"/>
          <w:szCs w:val="22"/>
        </w:rPr>
        <w:t>both transmitter and receiver are using DL timing</w:t>
      </w:r>
      <w:r w:rsidR="00896634">
        <w:rPr>
          <w:sz w:val="22"/>
          <w:szCs w:val="22"/>
        </w:rPr>
        <w:t xml:space="preserve">, the transmission timing of the transmitter and the reception timing of the receiver may not be aligned due to different distances from the based station, as depicted in the figure </w:t>
      </w:r>
      <w:r w:rsidR="00A605BF">
        <w:rPr>
          <w:sz w:val="22"/>
          <w:szCs w:val="22"/>
        </w:rPr>
        <w:t xml:space="preserve">1 </w:t>
      </w:r>
      <w:r w:rsidR="00896634">
        <w:rPr>
          <w:sz w:val="22"/>
          <w:szCs w:val="22"/>
        </w:rPr>
        <w:t xml:space="preserve">below. In this case, </w:t>
      </w:r>
      <w:r w:rsidR="0093091E">
        <w:rPr>
          <w:sz w:val="22"/>
          <w:szCs w:val="22"/>
        </w:rPr>
        <w:t xml:space="preserve">up to 6.66us </w:t>
      </w:r>
      <w:r w:rsidR="001F5E90">
        <w:rPr>
          <w:sz w:val="22"/>
          <w:szCs w:val="22"/>
        </w:rPr>
        <w:t xml:space="preserve">timing difference at the receiver </w:t>
      </w:r>
      <w:r w:rsidR="00896634">
        <w:rPr>
          <w:sz w:val="22"/>
          <w:szCs w:val="22"/>
        </w:rPr>
        <w:t>can be introduced.</w:t>
      </w:r>
      <w:r w:rsidR="00A605BF">
        <w:rPr>
          <w:sz w:val="22"/>
          <w:szCs w:val="22"/>
        </w:rPr>
        <w:t xml:space="preserve"> </w:t>
      </w:r>
    </w:p>
    <w:p w14:paraId="75B022A2" w14:textId="77777777" w:rsidR="0080072D" w:rsidRDefault="0080072D" w:rsidP="00385B4F">
      <w:pPr>
        <w:spacing w:after="120"/>
        <w:jc w:val="both"/>
        <w:rPr>
          <w:b/>
          <w:i/>
          <w:sz w:val="22"/>
          <w:szCs w:val="22"/>
        </w:rPr>
      </w:pPr>
    </w:p>
    <w:p w14:paraId="6FCC52DF" w14:textId="53516C2F" w:rsidR="00385B4F" w:rsidRPr="006055AB" w:rsidRDefault="00385B4F" w:rsidP="00385B4F">
      <w:pPr>
        <w:spacing w:after="120"/>
        <w:jc w:val="both"/>
        <w:rPr>
          <w:b/>
          <w:i/>
          <w:sz w:val="22"/>
          <w:szCs w:val="22"/>
        </w:rPr>
      </w:pPr>
      <w:r>
        <w:rPr>
          <w:b/>
          <w:i/>
          <w:sz w:val="22"/>
          <w:szCs w:val="22"/>
        </w:rPr>
        <w:t>Observation</w:t>
      </w:r>
      <w:r w:rsidRPr="006055AB">
        <w:rPr>
          <w:b/>
          <w:i/>
          <w:sz w:val="22"/>
          <w:szCs w:val="22"/>
        </w:rPr>
        <w:t xml:space="preserve"> 1: </w:t>
      </w:r>
    </w:p>
    <w:p w14:paraId="0C94252F" w14:textId="5D9040CD" w:rsidR="00385B4F" w:rsidRDefault="00385B4F" w:rsidP="00385B4F">
      <w:pPr>
        <w:pStyle w:val="a5"/>
        <w:numPr>
          <w:ilvl w:val="0"/>
          <w:numId w:val="3"/>
        </w:numPr>
        <w:jc w:val="both"/>
        <w:rPr>
          <w:rFonts w:ascii="Times New Roman" w:hAnsi="Times New Roman"/>
          <w:b/>
          <w:i/>
        </w:rPr>
      </w:pPr>
      <w:r>
        <w:rPr>
          <w:rFonts w:ascii="Times New Roman" w:hAnsi="Times New Roman"/>
          <w:b/>
          <w:i/>
        </w:rPr>
        <w:t>Due to the timing difference between the transmitter and the receiver and the propagation delay, up to 6.66us timing difference at the receiver can be introduced;</w:t>
      </w:r>
    </w:p>
    <w:p w14:paraId="0FB9D4F0" w14:textId="77777777" w:rsidR="00A605BF" w:rsidRPr="00385B4F" w:rsidRDefault="00A605BF" w:rsidP="00DB1250">
      <w:pPr>
        <w:jc w:val="both"/>
        <w:rPr>
          <w:sz w:val="22"/>
          <w:szCs w:val="22"/>
          <w:lang w:val="en-AU"/>
        </w:rPr>
      </w:pPr>
    </w:p>
    <w:p w14:paraId="70B5E42A" w14:textId="474C675C" w:rsidR="00896634" w:rsidRDefault="004746DB" w:rsidP="00D53716">
      <w:pPr>
        <w:jc w:val="center"/>
      </w:pPr>
      <w:r>
        <w:object w:dxaOrig="5611" w:dyaOrig="4071" w14:anchorId="196B5F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80.5pt;height:203.5pt" o:ole="">
            <v:imagedata r:id="rId8" o:title=""/>
          </v:shape>
          <o:OLEObject Type="Embed" ProgID="Visio.Drawing.15" ShapeID="_x0000_i1031" DrawAspect="Content" ObjectID="_1608723929" r:id="rId9"/>
        </w:object>
      </w:r>
    </w:p>
    <w:p w14:paraId="4939CBE3" w14:textId="7CFA0534" w:rsidR="00D53716" w:rsidRDefault="00D53716" w:rsidP="00D53716">
      <w:pPr>
        <w:spacing w:before="120" w:after="240"/>
        <w:jc w:val="center"/>
        <w:rPr>
          <w:b/>
          <w:sz w:val="22"/>
          <w:szCs w:val="22"/>
        </w:rPr>
      </w:pPr>
      <w:r w:rsidRPr="00D53716">
        <w:rPr>
          <w:b/>
          <w:sz w:val="22"/>
          <w:szCs w:val="22"/>
        </w:rPr>
        <w:t xml:space="preserve">Figure 1 </w:t>
      </w:r>
      <w:r>
        <w:rPr>
          <w:b/>
          <w:sz w:val="22"/>
          <w:szCs w:val="22"/>
        </w:rPr>
        <w:t xml:space="preserve">round-trip </w:t>
      </w:r>
      <w:r w:rsidR="00CF30A3">
        <w:rPr>
          <w:b/>
          <w:sz w:val="22"/>
          <w:szCs w:val="22"/>
        </w:rPr>
        <w:t xml:space="preserve">propagation </w:t>
      </w:r>
      <w:r>
        <w:rPr>
          <w:b/>
          <w:sz w:val="22"/>
          <w:szCs w:val="22"/>
        </w:rPr>
        <w:t>delay can be introduced if transmitter and receiver using base station as sync source</w:t>
      </w:r>
    </w:p>
    <w:p w14:paraId="2BD2C587" w14:textId="791BBCAD" w:rsidR="004662AA" w:rsidRPr="004662AA" w:rsidRDefault="004662AA" w:rsidP="004662AA">
      <w:pPr>
        <w:jc w:val="both"/>
        <w:rPr>
          <w:sz w:val="22"/>
          <w:szCs w:val="22"/>
        </w:rPr>
      </w:pPr>
      <w:r>
        <w:rPr>
          <w:sz w:val="22"/>
          <w:szCs w:val="22"/>
        </w:rPr>
        <w:t>The normal CP length</w:t>
      </w:r>
      <w:r w:rsidR="009C1441">
        <w:rPr>
          <w:sz w:val="22"/>
          <w:szCs w:val="22"/>
        </w:rPr>
        <w:t xml:space="preserve"> (</w:t>
      </w:r>
      <m:oMath>
        <m:r>
          <m:rPr>
            <m:sty m:val="p"/>
          </m:rPr>
          <w:rPr>
            <w:rFonts w:ascii="Cambria Math" w:hAnsi="Cambria Math"/>
            <w:sz w:val="22"/>
            <w:szCs w:val="22"/>
          </w:rPr>
          <m:t>144</m:t>
        </m:r>
        <m:r>
          <w:rPr>
            <w:rFonts w:ascii="Cambria Math" w:hAnsi="Cambria Math"/>
            <w:sz w:val="22"/>
            <w:szCs w:val="22"/>
          </w:rPr>
          <m:t>k</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2</m:t>
            </m:r>
          </m:e>
          <m:sup>
            <m:r>
              <w:rPr>
                <w:rFonts w:ascii="Cambria Math" w:hAnsi="Cambria Math"/>
                <w:sz w:val="22"/>
                <w:szCs w:val="22"/>
              </w:rPr>
              <m:t>-μ</m:t>
            </m:r>
          </m:sup>
        </m:sSup>
      </m:oMath>
      <w:r w:rsidR="009C1441">
        <w:rPr>
          <w:sz w:val="22"/>
          <w:szCs w:val="22"/>
        </w:rPr>
        <w:t>)</w:t>
      </w:r>
      <w:r>
        <w:rPr>
          <w:sz w:val="22"/>
          <w:szCs w:val="22"/>
        </w:rPr>
        <w:t xml:space="preserve"> and extended CP length</w:t>
      </w:r>
      <w:r w:rsidR="009C1441">
        <w:rPr>
          <w:sz w:val="22"/>
          <w:szCs w:val="22"/>
        </w:rPr>
        <w:t xml:space="preserve"> (</w:t>
      </w:r>
      <m:oMath>
        <m:r>
          <m:rPr>
            <m:sty m:val="p"/>
          </m:rPr>
          <w:rPr>
            <w:rFonts w:ascii="Cambria Math" w:hAnsi="Cambria Math"/>
            <w:sz w:val="22"/>
            <w:szCs w:val="22"/>
          </w:rPr>
          <m:t>512</m:t>
        </m:r>
        <m:r>
          <w:rPr>
            <w:rFonts w:ascii="Cambria Math" w:hAnsi="Cambria Math"/>
            <w:sz w:val="22"/>
            <w:szCs w:val="22"/>
          </w:rPr>
          <m:t>k</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2</m:t>
            </m:r>
          </m:e>
          <m:sup>
            <m:r>
              <w:rPr>
                <w:rFonts w:ascii="Cambria Math" w:hAnsi="Cambria Math"/>
                <w:sz w:val="22"/>
                <w:szCs w:val="22"/>
              </w:rPr>
              <m:t>-μ</m:t>
            </m:r>
          </m:sup>
        </m:sSup>
      </m:oMath>
      <w:r w:rsidR="009C1441">
        <w:rPr>
          <w:sz w:val="22"/>
          <w:szCs w:val="22"/>
        </w:rPr>
        <w:t>)</w:t>
      </w:r>
      <w:r>
        <w:rPr>
          <w:sz w:val="22"/>
          <w:szCs w:val="22"/>
        </w:rPr>
        <w:t xml:space="preserve"> of different SCS </w:t>
      </w:r>
      <w:r w:rsidR="00DF7666">
        <w:rPr>
          <w:sz w:val="22"/>
          <w:szCs w:val="22"/>
        </w:rPr>
        <w:t xml:space="preserve">supported in NR Uu </w:t>
      </w:r>
      <w:r>
        <w:rPr>
          <w:sz w:val="22"/>
          <w:szCs w:val="22"/>
        </w:rPr>
        <w:t xml:space="preserve">are summarized in Table 1. It can be seen that, </w:t>
      </w:r>
      <w:r w:rsidR="001D4D5A">
        <w:rPr>
          <w:sz w:val="22"/>
          <w:szCs w:val="22"/>
        </w:rPr>
        <w:t xml:space="preserve">the length of </w:t>
      </w:r>
      <w:r>
        <w:rPr>
          <w:sz w:val="22"/>
          <w:szCs w:val="22"/>
        </w:rPr>
        <w:t xml:space="preserve">normal CP </w:t>
      </w:r>
      <w:r w:rsidR="001D4D5A">
        <w:rPr>
          <w:sz w:val="22"/>
          <w:szCs w:val="22"/>
        </w:rPr>
        <w:t>for 15kHz SCS and extended CP for 60 kHz SCS are larger than 3.</w:t>
      </w:r>
      <w:r w:rsidR="004C7266">
        <w:rPr>
          <w:sz w:val="22"/>
          <w:szCs w:val="22"/>
        </w:rPr>
        <w:t>33us</w:t>
      </w:r>
      <w:r w:rsidR="001D4D5A">
        <w:rPr>
          <w:sz w:val="22"/>
          <w:szCs w:val="22"/>
        </w:rPr>
        <w:t xml:space="preserve">, and </w:t>
      </w:r>
      <w:r w:rsidR="00464827">
        <w:rPr>
          <w:sz w:val="22"/>
          <w:szCs w:val="22"/>
        </w:rPr>
        <w:t>all CP</w:t>
      </w:r>
      <w:r w:rsidR="001D4D5A">
        <w:rPr>
          <w:sz w:val="22"/>
          <w:szCs w:val="22"/>
        </w:rPr>
        <w:t xml:space="preserve"> length </w:t>
      </w:r>
      <w:r w:rsidR="00464827">
        <w:rPr>
          <w:sz w:val="22"/>
          <w:szCs w:val="22"/>
        </w:rPr>
        <w:t>supported in NR Uu interface are smaller</w:t>
      </w:r>
      <w:r w:rsidR="004C7266">
        <w:rPr>
          <w:sz w:val="22"/>
          <w:szCs w:val="22"/>
        </w:rPr>
        <w:t xml:space="preserve"> than 6.66us.</w:t>
      </w:r>
    </w:p>
    <w:p w14:paraId="1679F268" w14:textId="4F4BD90E" w:rsidR="00267FE7" w:rsidRPr="0093091E" w:rsidRDefault="00267FE7" w:rsidP="0093091E">
      <w:pPr>
        <w:spacing w:before="120"/>
        <w:jc w:val="center"/>
        <w:rPr>
          <w:b/>
          <w:sz w:val="22"/>
          <w:szCs w:val="22"/>
        </w:rPr>
      </w:pPr>
      <w:r>
        <w:rPr>
          <w:b/>
          <w:sz w:val="22"/>
          <w:szCs w:val="22"/>
        </w:rPr>
        <w:t>Table</w:t>
      </w:r>
      <w:r w:rsidRPr="00D53716">
        <w:rPr>
          <w:b/>
          <w:sz w:val="22"/>
          <w:szCs w:val="22"/>
        </w:rPr>
        <w:t xml:space="preserve"> 1 </w:t>
      </w:r>
      <w:r>
        <w:rPr>
          <w:b/>
          <w:sz w:val="22"/>
          <w:szCs w:val="22"/>
        </w:rPr>
        <w:t>CP length of different SCS</w:t>
      </w:r>
    </w:p>
    <w:tbl>
      <w:tblPr>
        <w:tblStyle w:val="ac"/>
        <w:tblW w:w="0" w:type="auto"/>
        <w:jc w:val="center"/>
        <w:tblLook w:val="04A0" w:firstRow="1" w:lastRow="0" w:firstColumn="1" w:lastColumn="0" w:noHBand="0" w:noVBand="1"/>
      </w:tblPr>
      <w:tblGrid>
        <w:gridCol w:w="704"/>
        <w:gridCol w:w="1559"/>
        <w:gridCol w:w="1840"/>
        <w:gridCol w:w="1840"/>
      </w:tblGrid>
      <w:tr w:rsidR="00267FE7" w:rsidRPr="00A605BF" w14:paraId="2218952D" w14:textId="32C02F00" w:rsidTr="003E5A91">
        <w:trPr>
          <w:trHeight w:val="290"/>
          <w:jc w:val="center"/>
        </w:trPr>
        <w:tc>
          <w:tcPr>
            <w:tcW w:w="704" w:type="dxa"/>
            <w:noWrap/>
            <w:hideMark/>
          </w:tcPr>
          <w:p w14:paraId="5F553534" w14:textId="77777777" w:rsidR="00267FE7" w:rsidRPr="00A605BF" w:rsidRDefault="00267FE7" w:rsidP="004662AA">
            <w:pPr>
              <w:rPr>
                <w:b/>
                <w:bCs/>
                <w:i/>
                <w:iCs/>
                <w:sz w:val="22"/>
                <w:szCs w:val="22"/>
              </w:rPr>
            </w:pPr>
            <w:r w:rsidRPr="00A605BF">
              <w:rPr>
                <w:b/>
                <w:bCs/>
                <w:i/>
                <w:iCs/>
                <w:sz w:val="22"/>
                <w:szCs w:val="22"/>
              </w:rPr>
              <w:t>μ</w:t>
            </w:r>
          </w:p>
        </w:tc>
        <w:tc>
          <w:tcPr>
            <w:tcW w:w="1559" w:type="dxa"/>
            <w:noWrap/>
            <w:hideMark/>
          </w:tcPr>
          <w:p w14:paraId="62E6F949" w14:textId="77777777" w:rsidR="00267FE7" w:rsidRPr="00A605BF" w:rsidRDefault="00267FE7" w:rsidP="004662AA">
            <w:pPr>
              <w:rPr>
                <w:b/>
                <w:bCs/>
                <w:sz w:val="22"/>
                <w:szCs w:val="22"/>
              </w:rPr>
            </w:pPr>
            <w:r w:rsidRPr="00A605BF">
              <w:rPr>
                <w:b/>
                <w:bCs/>
                <w:sz w:val="22"/>
                <w:szCs w:val="22"/>
              </w:rPr>
              <w:t>SCS [kHz]</w:t>
            </w:r>
          </w:p>
        </w:tc>
        <w:tc>
          <w:tcPr>
            <w:tcW w:w="1840" w:type="dxa"/>
            <w:noWrap/>
            <w:hideMark/>
          </w:tcPr>
          <w:p w14:paraId="7008F129" w14:textId="10FC5754" w:rsidR="00267FE7" w:rsidRPr="00A605BF" w:rsidRDefault="00267FE7" w:rsidP="004662AA">
            <w:pPr>
              <w:rPr>
                <w:b/>
                <w:bCs/>
                <w:sz w:val="22"/>
                <w:szCs w:val="22"/>
              </w:rPr>
            </w:pPr>
            <w:r>
              <w:rPr>
                <w:b/>
                <w:bCs/>
                <w:sz w:val="22"/>
                <w:szCs w:val="22"/>
              </w:rPr>
              <w:t>N-</w:t>
            </w:r>
            <w:r w:rsidRPr="00A605BF">
              <w:rPr>
                <w:b/>
                <w:bCs/>
                <w:sz w:val="22"/>
                <w:szCs w:val="22"/>
              </w:rPr>
              <w:t>CP length [</w:t>
            </w:r>
            <w:r w:rsidRPr="00A605BF">
              <w:rPr>
                <w:b/>
                <w:bCs/>
                <w:i/>
                <w:iCs/>
                <w:sz w:val="22"/>
                <w:szCs w:val="22"/>
              </w:rPr>
              <w:t>μs</w:t>
            </w:r>
            <w:r w:rsidRPr="00A605BF">
              <w:rPr>
                <w:sz w:val="22"/>
                <w:szCs w:val="22"/>
              </w:rPr>
              <w:t>]</w:t>
            </w:r>
          </w:p>
        </w:tc>
        <w:tc>
          <w:tcPr>
            <w:tcW w:w="1840" w:type="dxa"/>
          </w:tcPr>
          <w:p w14:paraId="11D7DDC8" w14:textId="69386A28" w:rsidR="00267FE7" w:rsidRPr="00A605BF" w:rsidRDefault="00267FE7" w:rsidP="004662AA">
            <w:pPr>
              <w:rPr>
                <w:b/>
                <w:bCs/>
                <w:sz w:val="22"/>
                <w:szCs w:val="22"/>
              </w:rPr>
            </w:pPr>
            <w:r>
              <w:rPr>
                <w:b/>
                <w:bCs/>
                <w:sz w:val="22"/>
                <w:szCs w:val="22"/>
              </w:rPr>
              <w:t>E-</w:t>
            </w:r>
            <w:r w:rsidRPr="00A605BF">
              <w:rPr>
                <w:b/>
                <w:bCs/>
                <w:sz w:val="22"/>
                <w:szCs w:val="22"/>
              </w:rPr>
              <w:t>CP length [</w:t>
            </w:r>
            <w:r w:rsidRPr="00A605BF">
              <w:rPr>
                <w:b/>
                <w:bCs/>
                <w:i/>
                <w:iCs/>
                <w:sz w:val="22"/>
                <w:szCs w:val="22"/>
              </w:rPr>
              <w:t>μs</w:t>
            </w:r>
            <w:r w:rsidRPr="00A605BF">
              <w:rPr>
                <w:sz w:val="22"/>
                <w:szCs w:val="22"/>
              </w:rPr>
              <w:t>]</w:t>
            </w:r>
          </w:p>
        </w:tc>
      </w:tr>
      <w:tr w:rsidR="00267FE7" w:rsidRPr="00A605BF" w14:paraId="53740780" w14:textId="21640E29" w:rsidTr="003E5A91">
        <w:trPr>
          <w:trHeight w:val="290"/>
          <w:jc w:val="center"/>
        </w:trPr>
        <w:tc>
          <w:tcPr>
            <w:tcW w:w="704" w:type="dxa"/>
            <w:noWrap/>
            <w:hideMark/>
          </w:tcPr>
          <w:p w14:paraId="241FACC0" w14:textId="77777777" w:rsidR="00267FE7" w:rsidRPr="00A605BF" w:rsidRDefault="00267FE7" w:rsidP="004662AA">
            <w:pPr>
              <w:rPr>
                <w:sz w:val="22"/>
                <w:szCs w:val="22"/>
              </w:rPr>
            </w:pPr>
            <w:r w:rsidRPr="00A605BF">
              <w:rPr>
                <w:sz w:val="22"/>
                <w:szCs w:val="22"/>
              </w:rPr>
              <w:t>0</w:t>
            </w:r>
          </w:p>
        </w:tc>
        <w:tc>
          <w:tcPr>
            <w:tcW w:w="1559" w:type="dxa"/>
            <w:noWrap/>
            <w:hideMark/>
          </w:tcPr>
          <w:p w14:paraId="6E330D93" w14:textId="77777777" w:rsidR="00267FE7" w:rsidRPr="00A605BF" w:rsidRDefault="00267FE7" w:rsidP="004662AA">
            <w:pPr>
              <w:rPr>
                <w:sz w:val="22"/>
                <w:szCs w:val="22"/>
              </w:rPr>
            </w:pPr>
            <w:r w:rsidRPr="00A605BF">
              <w:rPr>
                <w:sz w:val="22"/>
                <w:szCs w:val="22"/>
              </w:rPr>
              <w:t>15</w:t>
            </w:r>
          </w:p>
        </w:tc>
        <w:tc>
          <w:tcPr>
            <w:tcW w:w="1840" w:type="dxa"/>
            <w:noWrap/>
            <w:hideMark/>
          </w:tcPr>
          <w:p w14:paraId="128D57F5" w14:textId="77777777" w:rsidR="00267FE7" w:rsidRPr="00A605BF" w:rsidRDefault="00267FE7" w:rsidP="004662AA">
            <w:pPr>
              <w:rPr>
                <w:sz w:val="22"/>
                <w:szCs w:val="22"/>
              </w:rPr>
            </w:pPr>
            <w:r w:rsidRPr="00946157">
              <w:rPr>
                <w:color w:val="00B0F0"/>
                <w:sz w:val="22"/>
                <w:szCs w:val="22"/>
              </w:rPr>
              <w:t>4.69</w:t>
            </w:r>
          </w:p>
        </w:tc>
        <w:tc>
          <w:tcPr>
            <w:tcW w:w="1840" w:type="dxa"/>
          </w:tcPr>
          <w:p w14:paraId="167FFFD5" w14:textId="60E9271E" w:rsidR="00267FE7" w:rsidRPr="00464827" w:rsidRDefault="00464827" w:rsidP="004662AA">
            <w:pPr>
              <w:rPr>
                <w:sz w:val="22"/>
                <w:szCs w:val="22"/>
              </w:rPr>
            </w:pPr>
            <w:r w:rsidRPr="00464827">
              <w:rPr>
                <w:sz w:val="22"/>
                <w:szCs w:val="22"/>
              </w:rPr>
              <w:t>-</w:t>
            </w:r>
          </w:p>
        </w:tc>
      </w:tr>
      <w:tr w:rsidR="00267FE7" w:rsidRPr="00A605BF" w14:paraId="6B2E6A59" w14:textId="4786460D" w:rsidTr="003E5A91">
        <w:trPr>
          <w:trHeight w:val="290"/>
          <w:jc w:val="center"/>
        </w:trPr>
        <w:tc>
          <w:tcPr>
            <w:tcW w:w="704" w:type="dxa"/>
            <w:noWrap/>
            <w:hideMark/>
          </w:tcPr>
          <w:p w14:paraId="2550ADDE" w14:textId="77777777" w:rsidR="00267FE7" w:rsidRPr="00A605BF" w:rsidRDefault="00267FE7" w:rsidP="004662AA">
            <w:pPr>
              <w:rPr>
                <w:sz w:val="22"/>
                <w:szCs w:val="22"/>
              </w:rPr>
            </w:pPr>
            <w:r w:rsidRPr="00A605BF">
              <w:rPr>
                <w:sz w:val="22"/>
                <w:szCs w:val="22"/>
              </w:rPr>
              <w:t>1</w:t>
            </w:r>
          </w:p>
        </w:tc>
        <w:tc>
          <w:tcPr>
            <w:tcW w:w="1559" w:type="dxa"/>
            <w:noWrap/>
            <w:hideMark/>
          </w:tcPr>
          <w:p w14:paraId="232AD47F" w14:textId="77777777" w:rsidR="00267FE7" w:rsidRPr="00A605BF" w:rsidRDefault="00267FE7" w:rsidP="004662AA">
            <w:pPr>
              <w:rPr>
                <w:sz w:val="22"/>
                <w:szCs w:val="22"/>
              </w:rPr>
            </w:pPr>
            <w:r w:rsidRPr="00A605BF">
              <w:rPr>
                <w:sz w:val="22"/>
                <w:szCs w:val="22"/>
              </w:rPr>
              <w:t>30</w:t>
            </w:r>
          </w:p>
        </w:tc>
        <w:tc>
          <w:tcPr>
            <w:tcW w:w="1840" w:type="dxa"/>
            <w:noWrap/>
            <w:hideMark/>
          </w:tcPr>
          <w:p w14:paraId="1817FC15" w14:textId="77777777" w:rsidR="00267FE7" w:rsidRPr="00946157" w:rsidRDefault="00267FE7" w:rsidP="004662AA">
            <w:pPr>
              <w:rPr>
                <w:color w:val="C00000"/>
                <w:sz w:val="22"/>
                <w:szCs w:val="22"/>
              </w:rPr>
            </w:pPr>
            <w:r w:rsidRPr="00946157">
              <w:rPr>
                <w:color w:val="C00000"/>
                <w:sz w:val="22"/>
                <w:szCs w:val="22"/>
              </w:rPr>
              <w:t>2.34</w:t>
            </w:r>
          </w:p>
        </w:tc>
        <w:tc>
          <w:tcPr>
            <w:tcW w:w="1840" w:type="dxa"/>
          </w:tcPr>
          <w:p w14:paraId="053A38FE" w14:textId="286DC755" w:rsidR="00267FE7" w:rsidRPr="00464827" w:rsidRDefault="00464827" w:rsidP="004662AA">
            <w:pPr>
              <w:rPr>
                <w:sz w:val="22"/>
                <w:szCs w:val="22"/>
              </w:rPr>
            </w:pPr>
            <w:r w:rsidRPr="00464827">
              <w:rPr>
                <w:sz w:val="22"/>
                <w:szCs w:val="22"/>
              </w:rPr>
              <w:t>-</w:t>
            </w:r>
          </w:p>
        </w:tc>
      </w:tr>
      <w:tr w:rsidR="00267FE7" w:rsidRPr="00A605BF" w14:paraId="77261857" w14:textId="25A91AB4" w:rsidTr="003E5A91">
        <w:trPr>
          <w:trHeight w:val="290"/>
          <w:jc w:val="center"/>
        </w:trPr>
        <w:tc>
          <w:tcPr>
            <w:tcW w:w="704" w:type="dxa"/>
            <w:noWrap/>
            <w:hideMark/>
          </w:tcPr>
          <w:p w14:paraId="6EB2C56D" w14:textId="77777777" w:rsidR="00267FE7" w:rsidRPr="00A605BF" w:rsidRDefault="00267FE7" w:rsidP="004662AA">
            <w:pPr>
              <w:rPr>
                <w:sz w:val="22"/>
                <w:szCs w:val="22"/>
              </w:rPr>
            </w:pPr>
            <w:r w:rsidRPr="00A605BF">
              <w:rPr>
                <w:sz w:val="22"/>
                <w:szCs w:val="22"/>
              </w:rPr>
              <w:t>2</w:t>
            </w:r>
          </w:p>
        </w:tc>
        <w:tc>
          <w:tcPr>
            <w:tcW w:w="1559" w:type="dxa"/>
            <w:noWrap/>
            <w:hideMark/>
          </w:tcPr>
          <w:p w14:paraId="5B4CD26B" w14:textId="77777777" w:rsidR="00267FE7" w:rsidRPr="00A605BF" w:rsidRDefault="00267FE7" w:rsidP="004662AA">
            <w:pPr>
              <w:rPr>
                <w:sz w:val="22"/>
                <w:szCs w:val="22"/>
              </w:rPr>
            </w:pPr>
            <w:r w:rsidRPr="00A605BF">
              <w:rPr>
                <w:sz w:val="22"/>
                <w:szCs w:val="22"/>
              </w:rPr>
              <w:t>60</w:t>
            </w:r>
          </w:p>
        </w:tc>
        <w:tc>
          <w:tcPr>
            <w:tcW w:w="1840" w:type="dxa"/>
            <w:noWrap/>
            <w:hideMark/>
          </w:tcPr>
          <w:p w14:paraId="54C07A71" w14:textId="12F8A47E" w:rsidR="00267FE7" w:rsidRPr="00946157" w:rsidRDefault="00267FE7" w:rsidP="004662AA">
            <w:pPr>
              <w:rPr>
                <w:color w:val="C00000"/>
                <w:sz w:val="22"/>
                <w:szCs w:val="22"/>
              </w:rPr>
            </w:pPr>
            <w:r w:rsidRPr="00946157">
              <w:rPr>
                <w:color w:val="C00000"/>
                <w:sz w:val="22"/>
                <w:szCs w:val="22"/>
              </w:rPr>
              <w:t>1.17</w:t>
            </w:r>
          </w:p>
        </w:tc>
        <w:tc>
          <w:tcPr>
            <w:tcW w:w="1840" w:type="dxa"/>
          </w:tcPr>
          <w:p w14:paraId="6372283B" w14:textId="1BE6BF22" w:rsidR="00267FE7" w:rsidRPr="00A605BF" w:rsidRDefault="00267FE7" w:rsidP="004662AA">
            <w:pPr>
              <w:rPr>
                <w:sz w:val="22"/>
                <w:szCs w:val="22"/>
              </w:rPr>
            </w:pPr>
            <w:r w:rsidRPr="00946157">
              <w:rPr>
                <w:color w:val="00B0F0"/>
                <w:sz w:val="22"/>
                <w:szCs w:val="22"/>
              </w:rPr>
              <w:t>4.17</w:t>
            </w:r>
          </w:p>
        </w:tc>
      </w:tr>
      <w:tr w:rsidR="00267FE7" w:rsidRPr="00A605BF" w14:paraId="34C56744" w14:textId="2D7E4C28" w:rsidTr="003E5A91">
        <w:trPr>
          <w:trHeight w:val="290"/>
          <w:jc w:val="center"/>
        </w:trPr>
        <w:tc>
          <w:tcPr>
            <w:tcW w:w="704" w:type="dxa"/>
            <w:noWrap/>
            <w:hideMark/>
          </w:tcPr>
          <w:p w14:paraId="0B80B2E7" w14:textId="77777777" w:rsidR="00267FE7" w:rsidRPr="00A605BF" w:rsidRDefault="00267FE7" w:rsidP="004662AA">
            <w:pPr>
              <w:rPr>
                <w:sz w:val="22"/>
                <w:szCs w:val="22"/>
              </w:rPr>
            </w:pPr>
            <w:r w:rsidRPr="00A605BF">
              <w:rPr>
                <w:sz w:val="22"/>
                <w:szCs w:val="22"/>
              </w:rPr>
              <w:t>3</w:t>
            </w:r>
          </w:p>
        </w:tc>
        <w:tc>
          <w:tcPr>
            <w:tcW w:w="1559" w:type="dxa"/>
            <w:noWrap/>
            <w:hideMark/>
          </w:tcPr>
          <w:p w14:paraId="635BED9B" w14:textId="77777777" w:rsidR="00267FE7" w:rsidRPr="00A605BF" w:rsidRDefault="00267FE7" w:rsidP="004662AA">
            <w:pPr>
              <w:rPr>
                <w:sz w:val="22"/>
                <w:szCs w:val="22"/>
              </w:rPr>
            </w:pPr>
            <w:r w:rsidRPr="00A605BF">
              <w:rPr>
                <w:sz w:val="22"/>
                <w:szCs w:val="22"/>
              </w:rPr>
              <w:t>120</w:t>
            </w:r>
          </w:p>
        </w:tc>
        <w:tc>
          <w:tcPr>
            <w:tcW w:w="1840" w:type="dxa"/>
            <w:noWrap/>
            <w:hideMark/>
          </w:tcPr>
          <w:p w14:paraId="0865644C" w14:textId="77777777" w:rsidR="00267FE7" w:rsidRPr="00946157" w:rsidRDefault="00267FE7" w:rsidP="004662AA">
            <w:pPr>
              <w:rPr>
                <w:color w:val="C00000"/>
                <w:sz w:val="22"/>
                <w:szCs w:val="22"/>
              </w:rPr>
            </w:pPr>
            <w:r w:rsidRPr="00946157">
              <w:rPr>
                <w:color w:val="C00000"/>
                <w:sz w:val="22"/>
                <w:szCs w:val="22"/>
              </w:rPr>
              <w:t>0.586</w:t>
            </w:r>
          </w:p>
        </w:tc>
        <w:tc>
          <w:tcPr>
            <w:tcW w:w="1840" w:type="dxa"/>
          </w:tcPr>
          <w:p w14:paraId="613C6382" w14:textId="03326BEB" w:rsidR="00267FE7" w:rsidRPr="00A605BF" w:rsidRDefault="00464827" w:rsidP="004662AA">
            <w:pPr>
              <w:rPr>
                <w:sz w:val="22"/>
                <w:szCs w:val="22"/>
              </w:rPr>
            </w:pPr>
            <w:r w:rsidRPr="00464827">
              <w:rPr>
                <w:sz w:val="22"/>
                <w:szCs w:val="22"/>
              </w:rPr>
              <w:t>-</w:t>
            </w:r>
          </w:p>
        </w:tc>
      </w:tr>
    </w:tbl>
    <w:p w14:paraId="1C80EB1F" w14:textId="77777777" w:rsidR="001853ED" w:rsidRDefault="001853ED" w:rsidP="00267FE7">
      <w:pPr>
        <w:jc w:val="both"/>
        <w:rPr>
          <w:sz w:val="22"/>
          <w:szCs w:val="22"/>
        </w:rPr>
      </w:pPr>
    </w:p>
    <w:p w14:paraId="14176343" w14:textId="0808F486" w:rsidR="00267FE7" w:rsidRDefault="001853ED" w:rsidP="001853ED">
      <w:pPr>
        <w:jc w:val="both"/>
        <w:rPr>
          <w:sz w:val="22"/>
          <w:szCs w:val="22"/>
        </w:rPr>
      </w:pPr>
      <w:r>
        <w:rPr>
          <w:sz w:val="22"/>
          <w:szCs w:val="22"/>
        </w:rPr>
        <w:t xml:space="preserve">According to </w:t>
      </w:r>
      <w:r w:rsidR="00A66EE8">
        <w:rPr>
          <w:sz w:val="22"/>
          <w:szCs w:val="22"/>
        </w:rPr>
        <w:t>22.886</w:t>
      </w:r>
      <w:r>
        <w:rPr>
          <w:sz w:val="22"/>
          <w:szCs w:val="22"/>
        </w:rPr>
        <w:t>, requirement on communication range may be related to service type and relative speed</w:t>
      </w:r>
      <w:r w:rsidR="004C7266">
        <w:rPr>
          <w:sz w:val="22"/>
          <w:szCs w:val="22"/>
        </w:rPr>
        <w:t xml:space="preserve"> between transmitter and receiver</w:t>
      </w:r>
      <w:r>
        <w:rPr>
          <w:sz w:val="22"/>
          <w:szCs w:val="22"/>
        </w:rPr>
        <w:t xml:space="preserve">, </w:t>
      </w:r>
      <w:r w:rsidR="00C02B5B">
        <w:rPr>
          <w:sz w:val="22"/>
          <w:szCs w:val="22"/>
        </w:rPr>
        <w:t xml:space="preserve">and it is desirable that multiple service types and wide relative speed range can be supported on a single carrier, </w:t>
      </w:r>
      <w:r w:rsidR="00102003">
        <w:rPr>
          <w:sz w:val="22"/>
          <w:szCs w:val="22"/>
        </w:rPr>
        <w:t xml:space="preserve">furthermore, </w:t>
      </w:r>
      <w:r w:rsidR="00A66EE8">
        <w:rPr>
          <w:sz w:val="22"/>
          <w:szCs w:val="22"/>
        </w:rPr>
        <w:t xml:space="preserve">UE may use any sync reference (either GNSS or base station) on a carrier, hence, it is preferable that CP length can be larger than 6.66us on FR1 of NR sidelink. </w:t>
      </w:r>
    </w:p>
    <w:p w14:paraId="6FB4DCD8" w14:textId="77777777" w:rsidR="001853ED" w:rsidRDefault="001853ED" w:rsidP="00B7732D">
      <w:pPr>
        <w:spacing w:after="120"/>
        <w:jc w:val="both"/>
        <w:rPr>
          <w:b/>
          <w:i/>
          <w:sz w:val="22"/>
          <w:szCs w:val="22"/>
        </w:rPr>
      </w:pPr>
    </w:p>
    <w:p w14:paraId="690C240F" w14:textId="655B03FD" w:rsidR="00B7732D" w:rsidRPr="006055AB" w:rsidRDefault="00B7732D" w:rsidP="00B7732D">
      <w:pPr>
        <w:spacing w:after="120"/>
        <w:jc w:val="both"/>
        <w:rPr>
          <w:b/>
          <w:i/>
          <w:sz w:val="22"/>
          <w:szCs w:val="22"/>
        </w:rPr>
      </w:pPr>
      <w:bookmarkStart w:id="2" w:name="OLE_LINK1"/>
      <w:bookmarkStart w:id="3" w:name="OLE_LINK2"/>
      <w:r w:rsidRPr="006055AB">
        <w:rPr>
          <w:b/>
          <w:i/>
          <w:sz w:val="22"/>
          <w:szCs w:val="22"/>
        </w:rPr>
        <w:t xml:space="preserve">Proposal 1: </w:t>
      </w:r>
    </w:p>
    <w:p w14:paraId="73E1C71C" w14:textId="2B5970AC" w:rsidR="00D53716" w:rsidRDefault="00A66EE8" w:rsidP="00B7732D">
      <w:pPr>
        <w:pStyle w:val="a5"/>
        <w:numPr>
          <w:ilvl w:val="0"/>
          <w:numId w:val="3"/>
        </w:numPr>
        <w:jc w:val="both"/>
        <w:rPr>
          <w:rFonts w:ascii="Times New Roman" w:hAnsi="Times New Roman"/>
          <w:b/>
          <w:i/>
        </w:rPr>
      </w:pPr>
      <w:r>
        <w:rPr>
          <w:rFonts w:ascii="Times New Roman" w:hAnsi="Times New Roman"/>
          <w:b/>
          <w:i/>
        </w:rPr>
        <w:t>Extended CP should be supported for 15kHz and 30kHz SCS on FR1 of NR sidelink</w:t>
      </w:r>
      <w:r w:rsidR="003339DD">
        <w:rPr>
          <w:rFonts w:ascii="Times New Roman" w:hAnsi="Times New Roman"/>
          <w:b/>
          <w:i/>
        </w:rPr>
        <w:t>.</w:t>
      </w:r>
    </w:p>
    <w:bookmarkEnd w:id="2"/>
    <w:bookmarkEnd w:id="3"/>
    <w:p w14:paraId="510BD9E3" w14:textId="6F72B4C6" w:rsidR="00BA072C" w:rsidRPr="00BA072C" w:rsidRDefault="00E96E99" w:rsidP="00BA072C">
      <w:pPr>
        <w:spacing w:before="240" w:after="120"/>
        <w:jc w:val="both"/>
        <w:rPr>
          <w:b/>
          <w:sz w:val="22"/>
          <w:szCs w:val="22"/>
          <w:u w:val="single"/>
        </w:rPr>
      </w:pPr>
      <w:r>
        <w:rPr>
          <w:b/>
          <w:sz w:val="22"/>
          <w:szCs w:val="22"/>
          <w:u w:val="single"/>
        </w:rPr>
        <w:t xml:space="preserve">Control and data </w:t>
      </w:r>
      <w:r w:rsidR="00606501">
        <w:rPr>
          <w:b/>
          <w:sz w:val="22"/>
          <w:szCs w:val="22"/>
          <w:u w:val="single"/>
        </w:rPr>
        <w:t>multiplexing</w:t>
      </w:r>
    </w:p>
    <w:p w14:paraId="4D6A66F9" w14:textId="59F70376" w:rsidR="00074D57" w:rsidRDefault="00CC5294" w:rsidP="00A5243A">
      <w:pPr>
        <w:spacing w:after="240"/>
        <w:jc w:val="both"/>
        <w:rPr>
          <w:sz w:val="22"/>
          <w:szCs w:val="22"/>
        </w:rPr>
      </w:pPr>
      <w:r>
        <w:rPr>
          <w:sz w:val="22"/>
          <w:szCs w:val="22"/>
        </w:rPr>
        <w:t xml:space="preserve">If </w:t>
      </w:r>
      <w:r w:rsidRPr="00E65601">
        <w:rPr>
          <w:rFonts w:hint="eastAsia"/>
          <w:sz w:val="22"/>
          <w:szCs w:val="22"/>
        </w:rPr>
        <w:t xml:space="preserve">transient period is not needed </w:t>
      </w:r>
      <w:r w:rsidRPr="00E65601">
        <w:rPr>
          <w:sz w:val="22"/>
          <w:szCs w:val="22"/>
        </w:rPr>
        <w:t xml:space="preserve">for Option 3 is confirmed by RAN4 later, there are two FFS issues </w:t>
      </w:r>
      <w:r w:rsidR="00186656">
        <w:rPr>
          <w:sz w:val="22"/>
          <w:szCs w:val="22"/>
        </w:rPr>
        <w:t>on control and data multiplexing</w:t>
      </w:r>
      <w:r w:rsidRPr="00E65601">
        <w:rPr>
          <w:sz w:val="22"/>
          <w:szCs w:val="22"/>
        </w:rPr>
        <w:t xml:space="preserve">. The first one is how to determine the starting symbol of PSCCH and </w:t>
      </w:r>
      <w:r w:rsidR="00E65601">
        <w:rPr>
          <w:sz w:val="22"/>
          <w:szCs w:val="22"/>
        </w:rPr>
        <w:t xml:space="preserve">associated </w:t>
      </w:r>
      <w:r w:rsidRPr="00E65601">
        <w:rPr>
          <w:sz w:val="22"/>
          <w:szCs w:val="22"/>
        </w:rPr>
        <w:t>PSSCH</w:t>
      </w:r>
      <w:r w:rsidR="00186656">
        <w:rPr>
          <w:sz w:val="22"/>
          <w:szCs w:val="22"/>
        </w:rPr>
        <w:t xml:space="preserve"> in Option 3</w:t>
      </w:r>
      <w:r w:rsidRPr="00E65601">
        <w:rPr>
          <w:sz w:val="22"/>
          <w:szCs w:val="22"/>
        </w:rPr>
        <w:t xml:space="preserve">. </w:t>
      </w:r>
      <w:r w:rsidR="00E65601">
        <w:rPr>
          <w:sz w:val="22"/>
          <w:szCs w:val="22"/>
        </w:rPr>
        <w:t xml:space="preserve">In our view, PSCCH should start from symbol#0. </w:t>
      </w:r>
      <w:r w:rsidR="00074D57">
        <w:rPr>
          <w:sz w:val="22"/>
          <w:szCs w:val="22"/>
        </w:rPr>
        <w:t>As some UEs may settle AGC fast in the first symbol, and these UEs can receive the PSCCH correctly, which can increase the decoding ratio of PSCCH</w:t>
      </w:r>
      <w:r w:rsidR="00E65601">
        <w:rPr>
          <w:sz w:val="22"/>
          <w:szCs w:val="22"/>
        </w:rPr>
        <w:t xml:space="preserve">. </w:t>
      </w:r>
      <w:r w:rsidR="00074D57">
        <w:rPr>
          <w:sz w:val="22"/>
          <w:szCs w:val="22"/>
        </w:rPr>
        <w:t xml:space="preserve">On the contrary, if PSSCH is transmitted in symbol#0, depending on the DMRS design of PSCCH and PSSCH, the PSSCH transmitted in this symbol may not be used for decoding of the whole PSSCH. </w:t>
      </w:r>
    </w:p>
    <w:p w14:paraId="23685AD2" w14:textId="28AC7067" w:rsidR="00074D57" w:rsidRPr="006055AB" w:rsidRDefault="00074D57" w:rsidP="00074D57">
      <w:pPr>
        <w:spacing w:after="120"/>
        <w:jc w:val="both"/>
        <w:rPr>
          <w:b/>
          <w:i/>
          <w:sz w:val="22"/>
          <w:szCs w:val="22"/>
        </w:rPr>
      </w:pPr>
      <w:r w:rsidRPr="006055AB">
        <w:rPr>
          <w:b/>
          <w:i/>
          <w:sz w:val="22"/>
          <w:szCs w:val="22"/>
        </w:rPr>
        <w:t xml:space="preserve">Proposal </w:t>
      </w:r>
      <w:r w:rsidR="00186656">
        <w:rPr>
          <w:b/>
          <w:i/>
          <w:sz w:val="22"/>
          <w:szCs w:val="22"/>
        </w:rPr>
        <w:t>2</w:t>
      </w:r>
      <w:r w:rsidRPr="006055AB">
        <w:rPr>
          <w:b/>
          <w:i/>
          <w:sz w:val="22"/>
          <w:szCs w:val="22"/>
        </w:rPr>
        <w:t xml:space="preserve">: </w:t>
      </w:r>
    </w:p>
    <w:p w14:paraId="7570E39B" w14:textId="73504000" w:rsidR="00074D57" w:rsidRDefault="00074D57" w:rsidP="00074D57">
      <w:pPr>
        <w:pStyle w:val="a5"/>
        <w:numPr>
          <w:ilvl w:val="0"/>
          <w:numId w:val="3"/>
        </w:numPr>
        <w:jc w:val="both"/>
        <w:rPr>
          <w:rFonts w:ascii="Times New Roman" w:hAnsi="Times New Roman"/>
          <w:b/>
          <w:i/>
        </w:rPr>
      </w:pPr>
      <w:r>
        <w:rPr>
          <w:rFonts w:ascii="Times New Roman" w:hAnsi="Times New Roman"/>
          <w:b/>
          <w:i/>
        </w:rPr>
        <w:t>Some redundancy of PSCCH should be tr</w:t>
      </w:r>
      <w:r w:rsidR="003339DD">
        <w:rPr>
          <w:rFonts w:ascii="Times New Roman" w:hAnsi="Times New Roman"/>
          <w:b/>
          <w:i/>
        </w:rPr>
        <w:t>ansmitted in symbol#0 of a slot.</w:t>
      </w:r>
    </w:p>
    <w:p w14:paraId="2B52AEB3" w14:textId="013171B8" w:rsidR="00074D57" w:rsidRDefault="00074D57" w:rsidP="00A5243A">
      <w:pPr>
        <w:spacing w:after="240"/>
        <w:jc w:val="both"/>
        <w:rPr>
          <w:sz w:val="22"/>
          <w:szCs w:val="22"/>
          <w:lang w:val="en-AU"/>
        </w:rPr>
      </w:pPr>
    </w:p>
    <w:p w14:paraId="60E45365" w14:textId="0E288E81" w:rsidR="00953ECF" w:rsidRPr="00CC02EC" w:rsidRDefault="00E000F3" w:rsidP="00A5243A">
      <w:pPr>
        <w:spacing w:after="240"/>
        <w:jc w:val="both"/>
        <w:rPr>
          <w:sz w:val="22"/>
          <w:szCs w:val="22"/>
          <w:lang w:val="en-AU"/>
        </w:rPr>
      </w:pPr>
      <w:r w:rsidRPr="00CC02EC">
        <w:rPr>
          <w:rFonts w:eastAsia="Batang"/>
          <w:sz w:val="22"/>
          <w:szCs w:val="22"/>
          <w:lang w:val="en-GB" w:eastAsia="ko-KR"/>
        </w:rPr>
        <w:lastRenderedPageBreak/>
        <w:t>The other FFS issue is if additional multiplexing</w:t>
      </w:r>
      <w:r w:rsidR="00240988" w:rsidRPr="00CC02EC">
        <w:rPr>
          <w:rFonts w:eastAsia="Batang"/>
          <w:sz w:val="22"/>
          <w:szCs w:val="22"/>
          <w:lang w:val="en-GB" w:eastAsia="ko-KR"/>
        </w:rPr>
        <w:t xml:space="preserve"> options</w:t>
      </w:r>
      <w:r w:rsidRPr="00CC02EC">
        <w:rPr>
          <w:rFonts w:eastAsia="Batang"/>
          <w:sz w:val="22"/>
          <w:szCs w:val="22"/>
          <w:lang w:val="en-GB" w:eastAsia="ko-KR"/>
        </w:rPr>
        <w:t xml:space="preserve"> need to be supported to increase PSCCH coverage.</w:t>
      </w:r>
      <w:r w:rsidR="00240988" w:rsidRPr="00CC02EC">
        <w:rPr>
          <w:sz w:val="22"/>
          <w:szCs w:val="22"/>
          <w:lang w:val="en-AU"/>
        </w:rPr>
        <w:t xml:space="preserve"> </w:t>
      </w:r>
      <w:r w:rsidRPr="00CC02EC">
        <w:rPr>
          <w:sz w:val="22"/>
          <w:szCs w:val="22"/>
          <w:lang w:val="en-AU"/>
        </w:rPr>
        <w:t>In our view</w:t>
      </w:r>
      <w:r w:rsidR="00953ECF" w:rsidRPr="00CC02EC">
        <w:rPr>
          <w:sz w:val="22"/>
          <w:szCs w:val="22"/>
          <w:lang w:val="en-AU"/>
        </w:rPr>
        <w:t xml:space="preserve">, the number of symbols that can be used for one PSCCH </w:t>
      </w:r>
      <w:r w:rsidR="00C50B8F" w:rsidRPr="00CC02EC">
        <w:rPr>
          <w:sz w:val="22"/>
          <w:szCs w:val="22"/>
          <w:lang w:val="en-AU"/>
        </w:rPr>
        <w:t>can</w:t>
      </w:r>
      <w:r w:rsidR="00953ECF" w:rsidRPr="00CC02EC">
        <w:rPr>
          <w:sz w:val="22"/>
          <w:szCs w:val="22"/>
          <w:lang w:val="en-AU"/>
        </w:rPr>
        <w:t xml:space="preserve"> be configurable in Option 3. In other words, if larger coverage is needed then more symbols can be configured for PSCCH, and vice versa. Hence, there is no need to support other options just for the purpose of coverage enhancement.</w:t>
      </w:r>
    </w:p>
    <w:p w14:paraId="6BE02722" w14:textId="6A442E6C" w:rsidR="00022E33" w:rsidRPr="006055AB" w:rsidRDefault="00022E33" w:rsidP="00022E33">
      <w:pPr>
        <w:spacing w:after="120"/>
        <w:jc w:val="both"/>
        <w:rPr>
          <w:b/>
          <w:i/>
          <w:sz w:val="22"/>
          <w:szCs w:val="22"/>
        </w:rPr>
      </w:pPr>
      <w:r w:rsidRPr="006055AB">
        <w:rPr>
          <w:b/>
          <w:i/>
          <w:sz w:val="22"/>
          <w:szCs w:val="22"/>
        </w:rPr>
        <w:t xml:space="preserve">Proposal </w:t>
      </w:r>
      <w:r>
        <w:rPr>
          <w:b/>
          <w:i/>
          <w:sz w:val="22"/>
          <w:szCs w:val="22"/>
        </w:rPr>
        <w:t>3</w:t>
      </w:r>
      <w:r w:rsidRPr="006055AB">
        <w:rPr>
          <w:b/>
          <w:i/>
          <w:sz w:val="22"/>
          <w:szCs w:val="22"/>
        </w:rPr>
        <w:t xml:space="preserve">: </w:t>
      </w:r>
    </w:p>
    <w:p w14:paraId="13CB5465" w14:textId="3F08A74C" w:rsidR="009843B2" w:rsidRPr="00FF2526" w:rsidRDefault="00022E33" w:rsidP="00FF2526">
      <w:pPr>
        <w:pStyle w:val="a5"/>
        <w:numPr>
          <w:ilvl w:val="0"/>
          <w:numId w:val="3"/>
        </w:numPr>
        <w:jc w:val="both"/>
        <w:rPr>
          <w:rFonts w:ascii="Times New Roman" w:hAnsi="Times New Roman"/>
          <w:b/>
          <w:i/>
        </w:rPr>
      </w:pPr>
      <w:r>
        <w:rPr>
          <w:rFonts w:ascii="Times New Roman" w:hAnsi="Times New Roman"/>
          <w:b/>
          <w:i/>
        </w:rPr>
        <w:t>Only Option 3 with configurable number of PSCCH symbols should be supported fo</w:t>
      </w:r>
      <w:r w:rsidR="003339DD">
        <w:rPr>
          <w:rFonts w:ascii="Times New Roman" w:hAnsi="Times New Roman"/>
          <w:b/>
          <w:i/>
        </w:rPr>
        <w:t>r PSCCH and PSSCH multiplexing.</w:t>
      </w:r>
    </w:p>
    <w:p w14:paraId="65586F2E" w14:textId="0B861E9C" w:rsidR="00A744BE" w:rsidRPr="00A744BE" w:rsidRDefault="00707AE2" w:rsidP="00A744BE">
      <w:pPr>
        <w:spacing w:before="240" w:after="120"/>
        <w:jc w:val="both"/>
        <w:rPr>
          <w:b/>
          <w:u w:val="single"/>
          <w:lang w:val="en-AU"/>
        </w:rPr>
      </w:pPr>
      <w:r>
        <w:rPr>
          <w:b/>
          <w:u w:val="single"/>
          <w:lang w:val="en-AU"/>
        </w:rPr>
        <w:t>DMRS for</w:t>
      </w:r>
      <w:r w:rsidR="00672DE2">
        <w:rPr>
          <w:b/>
          <w:u w:val="single"/>
          <w:lang w:val="en-AU"/>
        </w:rPr>
        <w:t xml:space="preserve"> PSCCH and PSSCH</w:t>
      </w:r>
    </w:p>
    <w:p w14:paraId="2D777C4D" w14:textId="5F618DFB" w:rsidR="00A744BE" w:rsidRDefault="005239B1" w:rsidP="00A744BE">
      <w:pPr>
        <w:jc w:val="both"/>
        <w:rPr>
          <w:sz w:val="22"/>
          <w:szCs w:val="22"/>
        </w:rPr>
      </w:pPr>
      <w:r>
        <w:rPr>
          <w:sz w:val="22"/>
          <w:szCs w:val="22"/>
        </w:rPr>
        <w:t xml:space="preserve">For the OFDM waveform, DMRS for PDCCH in NR Uu can be reused for PSCCH, </w:t>
      </w:r>
      <w:r w:rsidR="00454753">
        <w:rPr>
          <w:sz w:val="22"/>
          <w:szCs w:val="22"/>
        </w:rPr>
        <w:t>the DMRS is inserted continuously in time domain and have ¼ density in frequency domain, which should be sufficient to guarantee the performance of PSCCH.</w:t>
      </w:r>
    </w:p>
    <w:p w14:paraId="3C90AEF9" w14:textId="7EFB729D" w:rsidR="00454753" w:rsidRDefault="00454753" w:rsidP="00A744BE">
      <w:pPr>
        <w:jc w:val="both"/>
        <w:rPr>
          <w:sz w:val="22"/>
          <w:szCs w:val="22"/>
        </w:rPr>
      </w:pPr>
    </w:p>
    <w:p w14:paraId="268F0B6E" w14:textId="77777777" w:rsidR="0044688F" w:rsidRDefault="00454753" w:rsidP="00A744BE">
      <w:pPr>
        <w:jc w:val="both"/>
        <w:rPr>
          <w:sz w:val="22"/>
          <w:szCs w:val="22"/>
        </w:rPr>
      </w:pPr>
      <w:r>
        <w:rPr>
          <w:sz w:val="22"/>
          <w:szCs w:val="22"/>
        </w:rPr>
        <w:t xml:space="preserve">Physical data channel in NR Uu supports two DMRS </w:t>
      </w:r>
      <w:r w:rsidR="00B45315">
        <w:rPr>
          <w:sz w:val="22"/>
          <w:szCs w:val="22"/>
        </w:rPr>
        <w:t>configurations</w:t>
      </w:r>
      <w:r w:rsidR="00915B09">
        <w:rPr>
          <w:sz w:val="22"/>
          <w:szCs w:val="22"/>
        </w:rPr>
        <w:t xml:space="preserve">, and for each DMRS configuration, DMRS pattern can be either single-symbol or double-symbol. For single-symbol DMRS configuration 1 or 2, up to 4 or 6 DMRS ports are supported, and the number of supported DMRS ports are double for double-symbol DMRS pattern. Considering the multi-layers transmission requirement on NR sidelink and also the DMRS overhead, single-symbol DMRS pattern should be used for PSSCH. </w:t>
      </w:r>
      <w:r w:rsidR="0044688F">
        <w:rPr>
          <w:sz w:val="22"/>
          <w:szCs w:val="22"/>
        </w:rPr>
        <w:t xml:space="preserve">And for OFDM waveform, DMRS configuration 2 is preferable than DMRS configuration 1, since the former has lower frequency domain density and could further reduce the DMRS overhead given DMRS and data can be multiplexed in the same symbol. </w:t>
      </w:r>
    </w:p>
    <w:p w14:paraId="037F1C5A" w14:textId="77777777" w:rsidR="0044688F" w:rsidRDefault="0044688F" w:rsidP="00A744BE">
      <w:pPr>
        <w:jc w:val="both"/>
        <w:rPr>
          <w:sz w:val="22"/>
          <w:szCs w:val="22"/>
        </w:rPr>
      </w:pPr>
    </w:p>
    <w:p w14:paraId="0F68F8BC" w14:textId="6767F23F" w:rsidR="00454753" w:rsidRDefault="004038A8" w:rsidP="00A744BE">
      <w:pPr>
        <w:jc w:val="both"/>
        <w:rPr>
          <w:sz w:val="22"/>
          <w:szCs w:val="22"/>
        </w:rPr>
      </w:pPr>
      <w:r>
        <w:rPr>
          <w:sz w:val="22"/>
          <w:szCs w:val="22"/>
        </w:rPr>
        <w:t>Time domain location of data channel DMRS in NR Uu is related to the mapping type of data channel, i.e. for mapping type A, the first DMRS is placed in the 2</w:t>
      </w:r>
      <w:r w:rsidRPr="004038A8">
        <w:rPr>
          <w:sz w:val="22"/>
          <w:szCs w:val="22"/>
          <w:vertAlign w:val="superscript"/>
        </w:rPr>
        <w:t>nd</w:t>
      </w:r>
      <w:r>
        <w:rPr>
          <w:sz w:val="22"/>
          <w:szCs w:val="22"/>
        </w:rPr>
        <w:t xml:space="preserve"> or 3</w:t>
      </w:r>
      <w:r w:rsidRPr="004038A8">
        <w:rPr>
          <w:sz w:val="22"/>
          <w:szCs w:val="22"/>
          <w:vertAlign w:val="superscript"/>
        </w:rPr>
        <w:t>rd</w:t>
      </w:r>
      <w:r>
        <w:rPr>
          <w:sz w:val="22"/>
          <w:szCs w:val="22"/>
        </w:rPr>
        <w:t xml:space="preserve"> OFDM symbol within the slot, and for mapping type B, the first DMRS is placed in the first data channel symbol. If Option 3 is used for PSCCH and PSSCH multiplexing, both mapping type A and mapping type B may occur for PSSCH in one slot, hence further study is necessary to determine </w:t>
      </w:r>
      <w:r w:rsidR="007B6B61">
        <w:rPr>
          <w:sz w:val="22"/>
          <w:szCs w:val="22"/>
        </w:rPr>
        <w:t>the</w:t>
      </w:r>
      <w:r>
        <w:rPr>
          <w:sz w:val="22"/>
          <w:szCs w:val="22"/>
        </w:rPr>
        <w:t xml:space="preserve"> time domain DMRS </w:t>
      </w:r>
      <w:r w:rsidR="00B13C2D">
        <w:rPr>
          <w:sz w:val="22"/>
          <w:szCs w:val="22"/>
        </w:rPr>
        <w:t>positions for PSSCH.</w:t>
      </w:r>
      <w:r>
        <w:rPr>
          <w:sz w:val="22"/>
          <w:szCs w:val="22"/>
        </w:rPr>
        <w:t xml:space="preserve"> </w:t>
      </w:r>
    </w:p>
    <w:p w14:paraId="19C542AA" w14:textId="77777777" w:rsidR="007B6B61" w:rsidRDefault="007B6B61" w:rsidP="00A744BE">
      <w:pPr>
        <w:jc w:val="both"/>
        <w:rPr>
          <w:sz w:val="22"/>
          <w:szCs w:val="22"/>
        </w:rPr>
      </w:pPr>
    </w:p>
    <w:p w14:paraId="44C389CC" w14:textId="13ECECF9" w:rsidR="00C44CC9" w:rsidRDefault="00C44CC9" w:rsidP="00C44CC9">
      <w:pPr>
        <w:jc w:val="center"/>
        <w:rPr>
          <w:sz w:val="22"/>
          <w:szCs w:val="22"/>
        </w:rPr>
      </w:pPr>
      <w:r>
        <w:rPr>
          <w:sz w:val="22"/>
          <w:szCs w:val="22"/>
        </w:rPr>
        <w:object w:dxaOrig="7561" w:dyaOrig="6911" w14:anchorId="73C84BAD">
          <v:shape id="_x0000_i1026" type="#_x0000_t75" style="width:292.7pt;height:267.35pt" o:ole="">
            <v:imagedata r:id="rId10" o:title=""/>
          </v:shape>
          <o:OLEObject Type="Embed" ProgID="Visio.Drawing.15" ShapeID="_x0000_i1026" DrawAspect="Content" ObjectID="_1608723930" r:id="rId11"/>
        </w:object>
      </w:r>
    </w:p>
    <w:p w14:paraId="7B0E28DD" w14:textId="0416B0EE" w:rsidR="00C44CC9" w:rsidRPr="00045E57" w:rsidRDefault="00C44CC9" w:rsidP="00C44CC9">
      <w:pPr>
        <w:jc w:val="center"/>
        <w:rPr>
          <w:sz w:val="22"/>
          <w:szCs w:val="22"/>
        </w:rPr>
      </w:pPr>
      <w:r w:rsidRPr="00D53716">
        <w:rPr>
          <w:b/>
          <w:sz w:val="22"/>
          <w:szCs w:val="22"/>
        </w:rPr>
        <w:t xml:space="preserve">Figure </w:t>
      </w:r>
      <w:r>
        <w:rPr>
          <w:b/>
          <w:sz w:val="22"/>
          <w:szCs w:val="22"/>
        </w:rPr>
        <w:t>2</w:t>
      </w:r>
      <w:r w:rsidRPr="00D53716">
        <w:rPr>
          <w:b/>
          <w:sz w:val="22"/>
          <w:szCs w:val="22"/>
        </w:rPr>
        <w:t xml:space="preserve"> </w:t>
      </w:r>
      <w:r>
        <w:rPr>
          <w:b/>
          <w:sz w:val="22"/>
          <w:szCs w:val="22"/>
        </w:rPr>
        <w:t>DMRS for PSCCH and different mapping types of PSSCH in Option 3</w:t>
      </w:r>
    </w:p>
    <w:p w14:paraId="034BD00C" w14:textId="77777777" w:rsidR="00C44CC9" w:rsidRPr="00A744BE" w:rsidRDefault="00C44CC9" w:rsidP="00C44CC9">
      <w:pPr>
        <w:jc w:val="center"/>
        <w:rPr>
          <w:sz w:val="22"/>
          <w:szCs w:val="22"/>
        </w:rPr>
      </w:pPr>
    </w:p>
    <w:p w14:paraId="5E20914E" w14:textId="77777777" w:rsidR="00B13C2D" w:rsidRDefault="00B13C2D" w:rsidP="00B13C2D">
      <w:pPr>
        <w:spacing w:after="120"/>
        <w:jc w:val="both"/>
        <w:rPr>
          <w:b/>
          <w:i/>
          <w:sz w:val="22"/>
          <w:szCs w:val="22"/>
        </w:rPr>
      </w:pPr>
    </w:p>
    <w:p w14:paraId="0DDD6188" w14:textId="365B1467" w:rsidR="00B13C2D" w:rsidRPr="006055AB" w:rsidRDefault="00B13C2D" w:rsidP="00B13C2D">
      <w:pPr>
        <w:spacing w:after="120"/>
        <w:jc w:val="both"/>
        <w:rPr>
          <w:b/>
          <w:i/>
          <w:sz w:val="22"/>
          <w:szCs w:val="22"/>
        </w:rPr>
      </w:pPr>
      <w:r w:rsidRPr="006055AB">
        <w:rPr>
          <w:b/>
          <w:i/>
          <w:sz w:val="22"/>
          <w:szCs w:val="22"/>
        </w:rPr>
        <w:lastRenderedPageBreak/>
        <w:t xml:space="preserve">Proposal </w:t>
      </w:r>
      <w:r>
        <w:rPr>
          <w:b/>
          <w:i/>
          <w:sz w:val="22"/>
          <w:szCs w:val="22"/>
        </w:rPr>
        <w:t>4</w:t>
      </w:r>
      <w:r w:rsidRPr="006055AB">
        <w:rPr>
          <w:b/>
          <w:i/>
          <w:sz w:val="22"/>
          <w:szCs w:val="22"/>
        </w:rPr>
        <w:t xml:space="preserve">: </w:t>
      </w:r>
    </w:p>
    <w:p w14:paraId="73FB8EA2" w14:textId="500F6B18" w:rsidR="00B13C2D" w:rsidRDefault="00B13C2D" w:rsidP="00B13C2D">
      <w:pPr>
        <w:pStyle w:val="a5"/>
        <w:numPr>
          <w:ilvl w:val="0"/>
          <w:numId w:val="3"/>
        </w:numPr>
        <w:jc w:val="both"/>
        <w:rPr>
          <w:rFonts w:ascii="Times New Roman" w:hAnsi="Times New Roman"/>
          <w:b/>
          <w:i/>
        </w:rPr>
      </w:pPr>
      <w:r>
        <w:rPr>
          <w:rFonts w:ascii="Times New Roman" w:hAnsi="Times New Roman"/>
          <w:b/>
          <w:i/>
        </w:rPr>
        <w:t>NR PSCCH reuses DMRS design for NR PDCCH;</w:t>
      </w:r>
    </w:p>
    <w:p w14:paraId="2D09FC9B" w14:textId="0D5F28FF" w:rsidR="00A744BE" w:rsidRPr="00E11B89" w:rsidRDefault="00B13C2D" w:rsidP="00E11B89">
      <w:pPr>
        <w:pStyle w:val="a5"/>
        <w:numPr>
          <w:ilvl w:val="0"/>
          <w:numId w:val="3"/>
        </w:numPr>
        <w:jc w:val="both"/>
        <w:rPr>
          <w:rFonts w:ascii="Times New Roman" w:hAnsi="Times New Roman"/>
          <w:b/>
          <w:i/>
        </w:rPr>
      </w:pPr>
      <w:r>
        <w:rPr>
          <w:rFonts w:ascii="Times New Roman" w:hAnsi="Times New Roman"/>
          <w:b/>
          <w:i/>
        </w:rPr>
        <w:t xml:space="preserve">At least for </w:t>
      </w:r>
      <w:r w:rsidRPr="00B13C2D">
        <w:rPr>
          <w:rFonts w:ascii="Times New Roman" w:hAnsi="Times New Roman"/>
          <w:b/>
          <w:i/>
        </w:rPr>
        <w:t>NR PSSCH using OFDM waveform, configuration 2 DMRS wi</w:t>
      </w:r>
      <w:r>
        <w:rPr>
          <w:rFonts w:ascii="Times New Roman" w:hAnsi="Times New Roman"/>
          <w:b/>
          <w:i/>
        </w:rPr>
        <w:t>th single-symbol should be used;</w:t>
      </w:r>
    </w:p>
    <w:p w14:paraId="67BE81AE" w14:textId="0773A1FD" w:rsidR="00B13C2D" w:rsidRPr="00E11B89" w:rsidRDefault="00B13C2D" w:rsidP="00E11B89">
      <w:pPr>
        <w:pStyle w:val="a5"/>
        <w:numPr>
          <w:ilvl w:val="0"/>
          <w:numId w:val="3"/>
        </w:numPr>
        <w:jc w:val="both"/>
        <w:rPr>
          <w:rFonts w:ascii="Times New Roman" w:hAnsi="Times New Roman"/>
          <w:b/>
          <w:i/>
        </w:rPr>
      </w:pPr>
      <w:r>
        <w:rPr>
          <w:rFonts w:ascii="Times New Roman" w:hAnsi="Times New Roman"/>
          <w:b/>
          <w:i/>
        </w:rPr>
        <w:t>FFS the</w:t>
      </w:r>
      <w:r w:rsidR="003339DD">
        <w:rPr>
          <w:rFonts w:ascii="Times New Roman" w:hAnsi="Times New Roman"/>
          <w:b/>
          <w:i/>
        </w:rPr>
        <w:t xml:space="preserve"> time positions for PSSCH DMRS.</w:t>
      </w:r>
    </w:p>
    <w:p w14:paraId="60177917" w14:textId="45035CC0" w:rsidR="00602684" w:rsidRPr="00BA072C" w:rsidRDefault="00E96E99" w:rsidP="005D0863">
      <w:pPr>
        <w:spacing w:before="240" w:after="120"/>
        <w:jc w:val="both"/>
        <w:rPr>
          <w:b/>
          <w:u w:val="single"/>
        </w:rPr>
      </w:pPr>
      <w:r>
        <w:rPr>
          <w:b/>
          <w:u w:val="single"/>
        </w:rPr>
        <w:t>AGC settling</w:t>
      </w:r>
      <w:r w:rsidR="00726C42">
        <w:rPr>
          <w:b/>
          <w:u w:val="single"/>
        </w:rPr>
        <w:t xml:space="preserve"> </w:t>
      </w:r>
      <w:r w:rsidR="00B15098">
        <w:rPr>
          <w:b/>
          <w:u w:val="single"/>
        </w:rPr>
        <w:t>and Gap</w:t>
      </w:r>
    </w:p>
    <w:p w14:paraId="491F1C73" w14:textId="17DF57EC" w:rsidR="005B5F98" w:rsidRDefault="00A5243A" w:rsidP="00045E57">
      <w:pPr>
        <w:jc w:val="both"/>
        <w:rPr>
          <w:sz w:val="22"/>
          <w:szCs w:val="22"/>
        </w:rPr>
      </w:pPr>
      <w:r>
        <w:rPr>
          <w:sz w:val="22"/>
          <w:szCs w:val="22"/>
        </w:rPr>
        <w:t>In LTE V2X the first whole symbol of a subframe is used for AGC settling</w:t>
      </w:r>
      <w:r w:rsidR="00F07ECB">
        <w:rPr>
          <w:sz w:val="22"/>
          <w:szCs w:val="22"/>
        </w:rPr>
        <w:t>, and the last whole symbol of a subframe is reserved for Tx/Rx switching</w:t>
      </w:r>
      <w:r w:rsidR="00F03418">
        <w:rPr>
          <w:sz w:val="22"/>
          <w:szCs w:val="22"/>
        </w:rPr>
        <w:t xml:space="preserve"> (Gap)</w:t>
      </w:r>
      <w:r w:rsidR="004D7D51">
        <w:rPr>
          <w:sz w:val="22"/>
          <w:szCs w:val="22"/>
        </w:rPr>
        <w:t>.</w:t>
      </w:r>
      <w:r w:rsidR="00726C42">
        <w:rPr>
          <w:sz w:val="22"/>
          <w:szCs w:val="22"/>
        </w:rPr>
        <w:t xml:space="preserve"> According to the agreements in RAN1#94</w:t>
      </w:r>
      <w:r w:rsidR="00726C42">
        <w:rPr>
          <w:sz w:val="22"/>
          <w:szCs w:val="22"/>
        </w:rPr>
        <w:fldChar w:fldCharType="begin"/>
      </w:r>
      <w:r w:rsidR="00726C42">
        <w:rPr>
          <w:sz w:val="22"/>
          <w:szCs w:val="22"/>
        </w:rPr>
        <w:instrText xml:space="preserve"> REF _Ref528252164 \r \h </w:instrText>
      </w:r>
      <w:r w:rsidR="00726C42">
        <w:rPr>
          <w:sz w:val="22"/>
          <w:szCs w:val="22"/>
        </w:rPr>
      </w:r>
      <w:r w:rsidR="00726C42">
        <w:rPr>
          <w:sz w:val="22"/>
          <w:szCs w:val="22"/>
        </w:rPr>
        <w:fldChar w:fldCharType="separate"/>
      </w:r>
      <w:r w:rsidR="00726C42">
        <w:rPr>
          <w:sz w:val="22"/>
          <w:szCs w:val="22"/>
        </w:rPr>
        <w:t>[3]</w:t>
      </w:r>
      <w:r w:rsidR="00726C42">
        <w:rPr>
          <w:sz w:val="22"/>
          <w:szCs w:val="22"/>
        </w:rPr>
        <w:fldChar w:fldCharType="end"/>
      </w:r>
      <w:r w:rsidR="00726C42">
        <w:rPr>
          <w:sz w:val="22"/>
          <w:szCs w:val="22"/>
        </w:rPr>
        <w:t xml:space="preserve">, </w:t>
      </w:r>
      <w:r w:rsidR="00F03418">
        <w:rPr>
          <w:sz w:val="22"/>
          <w:szCs w:val="22"/>
        </w:rPr>
        <w:t xml:space="preserve">the time needed for AGC settling and Tx/Rx switching may be </w:t>
      </w:r>
      <w:r w:rsidR="00D92AAD">
        <w:rPr>
          <w:sz w:val="22"/>
          <w:szCs w:val="22"/>
        </w:rPr>
        <w:t xml:space="preserve">(up to RAN4 confirmation) </w:t>
      </w:r>
      <w:r w:rsidR="007976ED">
        <w:rPr>
          <w:sz w:val="22"/>
          <w:szCs w:val="22"/>
        </w:rPr>
        <w:t xml:space="preserve">shorter than half symbol </w:t>
      </w:r>
      <w:r w:rsidR="00F03418">
        <w:rPr>
          <w:sz w:val="22"/>
          <w:szCs w:val="22"/>
        </w:rPr>
        <w:t xml:space="preserve">for </w:t>
      </w:r>
      <w:r w:rsidR="007976ED">
        <w:rPr>
          <w:sz w:val="22"/>
          <w:szCs w:val="22"/>
        </w:rPr>
        <w:t>15 kHz</w:t>
      </w:r>
      <w:r w:rsidR="00F03418">
        <w:rPr>
          <w:sz w:val="22"/>
          <w:szCs w:val="22"/>
        </w:rPr>
        <w:t xml:space="preserve"> and </w:t>
      </w:r>
      <w:r w:rsidR="007976ED">
        <w:rPr>
          <w:sz w:val="22"/>
          <w:szCs w:val="22"/>
        </w:rPr>
        <w:t>30 kHz</w:t>
      </w:r>
      <w:r w:rsidR="00A10047">
        <w:rPr>
          <w:sz w:val="22"/>
          <w:szCs w:val="22"/>
        </w:rPr>
        <w:t xml:space="preserve"> SCS</w:t>
      </w:r>
      <w:r w:rsidR="00D92AAD">
        <w:rPr>
          <w:sz w:val="22"/>
          <w:szCs w:val="22"/>
        </w:rPr>
        <w:t xml:space="preserve">. </w:t>
      </w:r>
      <w:r w:rsidR="00A10047">
        <w:rPr>
          <w:sz w:val="22"/>
          <w:szCs w:val="22"/>
        </w:rPr>
        <w:t xml:space="preserve">Hence, for </w:t>
      </w:r>
      <w:r w:rsidR="002A46FC">
        <w:rPr>
          <w:sz w:val="22"/>
          <w:szCs w:val="22"/>
        </w:rPr>
        <w:t>15 kHz</w:t>
      </w:r>
      <w:r w:rsidR="00A10047">
        <w:rPr>
          <w:sz w:val="22"/>
          <w:szCs w:val="22"/>
        </w:rPr>
        <w:t xml:space="preserve"> and </w:t>
      </w:r>
      <w:r w:rsidR="002A46FC">
        <w:rPr>
          <w:sz w:val="22"/>
          <w:szCs w:val="22"/>
        </w:rPr>
        <w:t>30 kHz</w:t>
      </w:r>
      <w:r w:rsidR="00A10047">
        <w:rPr>
          <w:sz w:val="22"/>
          <w:szCs w:val="22"/>
        </w:rPr>
        <w:t xml:space="preserve"> SCS, </w:t>
      </w:r>
      <w:r w:rsidR="00877685">
        <w:rPr>
          <w:sz w:val="22"/>
          <w:szCs w:val="22"/>
        </w:rPr>
        <w:t xml:space="preserve">there is possibility to </w:t>
      </w:r>
      <w:r w:rsidR="00D92AAD">
        <w:rPr>
          <w:sz w:val="22"/>
          <w:szCs w:val="22"/>
        </w:rPr>
        <w:t xml:space="preserve">further </w:t>
      </w:r>
      <w:r w:rsidR="00877685">
        <w:rPr>
          <w:sz w:val="22"/>
          <w:szCs w:val="22"/>
        </w:rPr>
        <w:t xml:space="preserve">reduce the overhead of AGC and gap in NR V2X. </w:t>
      </w:r>
    </w:p>
    <w:p w14:paraId="3B9CFC7B" w14:textId="00F20EB1" w:rsidR="008D5B47" w:rsidRDefault="008D5B47" w:rsidP="00045E57">
      <w:pPr>
        <w:jc w:val="both"/>
        <w:rPr>
          <w:sz w:val="22"/>
          <w:szCs w:val="22"/>
        </w:rPr>
      </w:pPr>
    </w:p>
    <w:p w14:paraId="612A5758" w14:textId="4995C055" w:rsidR="008D5B47" w:rsidRDefault="00C03D8C" w:rsidP="00045E57">
      <w:pPr>
        <w:jc w:val="both"/>
        <w:rPr>
          <w:sz w:val="22"/>
          <w:szCs w:val="22"/>
        </w:rPr>
      </w:pPr>
      <w:r>
        <w:rPr>
          <w:sz w:val="22"/>
          <w:szCs w:val="22"/>
        </w:rPr>
        <w:t xml:space="preserve">In case of the </w:t>
      </w:r>
      <w:r w:rsidRPr="00C03D8C">
        <w:rPr>
          <w:sz w:val="22"/>
          <w:szCs w:val="22"/>
        </w:rPr>
        <w:t>duration of one symbol is longer than the time for AGC settling plus the time for Tx/Rx switching</w:t>
      </w:r>
      <w:r>
        <w:rPr>
          <w:sz w:val="22"/>
          <w:szCs w:val="22"/>
        </w:rPr>
        <w:t>, one example for AGC settling and Tx/Rx switching is given in Figure 2. A</w:t>
      </w:r>
      <w:r w:rsidR="00F9731C">
        <w:rPr>
          <w:sz w:val="22"/>
          <w:szCs w:val="22"/>
        </w:rPr>
        <w:t>s</w:t>
      </w:r>
      <w:r w:rsidR="008D5B47">
        <w:rPr>
          <w:sz w:val="22"/>
          <w:szCs w:val="22"/>
        </w:rPr>
        <w:t xml:space="preserve"> Tx/Rx switching </w:t>
      </w:r>
      <w:r w:rsidR="004B1C50">
        <w:rPr>
          <w:sz w:val="22"/>
          <w:szCs w:val="22"/>
        </w:rPr>
        <w:t>is</w:t>
      </w:r>
      <w:r w:rsidR="008D5B47">
        <w:rPr>
          <w:sz w:val="22"/>
          <w:szCs w:val="22"/>
        </w:rPr>
        <w:t xml:space="preserve"> only necessary for the UE switching Tx/Rx behavior </w:t>
      </w:r>
      <w:r w:rsidR="004B1C50">
        <w:rPr>
          <w:sz w:val="22"/>
          <w:szCs w:val="22"/>
        </w:rPr>
        <w:t xml:space="preserve">in </w:t>
      </w:r>
      <w:r w:rsidR="00DD53B7">
        <w:rPr>
          <w:sz w:val="22"/>
          <w:szCs w:val="22"/>
        </w:rPr>
        <w:t>next slot</w:t>
      </w:r>
      <w:r w:rsidR="008D5B47">
        <w:rPr>
          <w:sz w:val="22"/>
          <w:szCs w:val="22"/>
        </w:rPr>
        <w:t>, there is no gap</w:t>
      </w:r>
      <w:r>
        <w:rPr>
          <w:sz w:val="22"/>
          <w:szCs w:val="22"/>
        </w:rPr>
        <w:t xml:space="preserve"> for Tx/Rx switching</w:t>
      </w:r>
      <w:r w:rsidR="008D5B47">
        <w:rPr>
          <w:sz w:val="22"/>
          <w:szCs w:val="22"/>
        </w:rPr>
        <w:t xml:space="preserve"> from system point of view</w:t>
      </w:r>
      <w:r w:rsidR="004B1C50">
        <w:rPr>
          <w:sz w:val="22"/>
          <w:szCs w:val="22"/>
        </w:rPr>
        <w:t>.</w:t>
      </w:r>
      <w:r w:rsidR="008D5B47">
        <w:rPr>
          <w:sz w:val="22"/>
          <w:szCs w:val="22"/>
        </w:rPr>
        <w:t xml:space="preserve"> </w:t>
      </w:r>
      <w:r>
        <w:rPr>
          <w:sz w:val="22"/>
          <w:szCs w:val="22"/>
        </w:rPr>
        <w:t>For</w:t>
      </w:r>
      <w:r w:rsidR="004B1C50">
        <w:rPr>
          <w:sz w:val="22"/>
          <w:szCs w:val="22"/>
        </w:rPr>
        <w:t xml:space="preserve"> a UE is transmitting in the current slot and going to receiving in the next slot, it can perform Tx to Rx switching at the beginning of the next slot</w:t>
      </w:r>
      <w:r w:rsidR="00F9731C">
        <w:rPr>
          <w:sz w:val="22"/>
          <w:szCs w:val="22"/>
        </w:rPr>
        <w:t>, and then use the remaining part of the first symbol for AGC settling. O</w:t>
      </w:r>
      <w:r w:rsidR="004B1C50">
        <w:rPr>
          <w:sz w:val="22"/>
          <w:szCs w:val="22"/>
        </w:rPr>
        <w:t xml:space="preserve">n the contrary, if the UE is receiving at the current slot and going to transmitting in the next slot, if can perform the Rx to Tx switching at the end of the current slot. </w:t>
      </w:r>
      <w:r w:rsidR="007976ED">
        <w:rPr>
          <w:sz w:val="22"/>
          <w:szCs w:val="22"/>
        </w:rPr>
        <w:t xml:space="preserve">For a UE receiving continuously, it only needs to settle AGC at the beginning of the first symbol. </w:t>
      </w:r>
      <w:r w:rsidR="00F9731C">
        <w:rPr>
          <w:sz w:val="22"/>
          <w:szCs w:val="22"/>
        </w:rPr>
        <w:t>In this way</w:t>
      </w:r>
      <w:r w:rsidR="004B1C50">
        <w:rPr>
          <w:sz w:val="22"/>
          <w:szCs w:val="22"/>
        </w:rPr>
        <w:t>,</w:t>
      </w:r>
      <w:r w:rsidR="008D5B47">
        <w:rPr>
          <w:sz w:val="22"/>
          <w:szCs w:val="22"/>
        </w:rPr>
        <w:t xml:space="preserve"> all symbols </w:t>
      </w:r>
      <w:r w:rsidR="00F9731C">
        <w:rPr>
          <w:sz w:val="22"/>
          <w:szCs w:val="22"/>
        </w:rPr>
        <w:t>in a slo</w:t>
      </w:r>
      <w:r w:rsidR="00DD3389">
        <w:rPr>
          <w:sz w:val="22"/>
          <w:szCs w:val="22"/>
        </w:rPr>
        <w:t>t can be used for transmission.</w:t>
      </w:r>
    </w:p>
    <w:p w14:paraId="7719FA82" w14:textId="5A691785" w:rsidR="000731DA" w:rsidRDefault="000731DA" w:rsidP="00045E57">
      <w:pPr>
        <w:jc w:val="both"/>
        <w:rPr>
          <w:sz w:val="22"/>
          <w:szCs w:val="22"/>
        </w:rPr>
      </w:pPr>
    </w:p>
    <w:p w14:paraId="0CB81D9D" w14:textId="05159DDD" w:rsidR="000731DA" w:rsidRDefault="000731DA" w:rsidP="00045E57">
      <w:pPr>
        <w:jc w:val="both"/>
        <w:rPr>
          <w:sz w:val="22"/>
          <w:szCs w:val="22"/>
        </w:rPr>
      </w:pPr>
      <w:r>
        <w:rPr>
          <w:sz w:val="22"/>
          <w:szCs w:val="22"/>
        </w:rPr>
        <w:t>In case of the duration of one symbol cannot accommodate both AGC and Tx/Rx switching, LTE sidelink design can be reused, i.e. reserving one symbol for AGC and Tx/Rx switching respectively.</w:t>
      </w:r>
    </w:p>
    <w:p w14:paraId="1874829E" w14:textId="77777777" w:rsidR="000731DA" w:rsidRDefault="000731DA" w:rsidP="00045E57">
      <w:pPr>
        <w:jc w:val="both"/>
        <w:rPr>
          <w:sz w:val="22"/>
          <w:szCs w:val="22"/>
        </w:rPr>
      </w:pPr>
    </w:p>
    <w:p w14:paraId="14489862" w14:textId="218CDC2D" w:rsidR="00F10B2A" w:rsidRDefault="00F10B2A" w:rsidP="00045E57">
      <w:pPr>
        <w:jc w:val="both"/>
        <w:rPr>
          <w:sz w:val="22"/>
          <w:szCs w:val="22"/>
        </w:rPr>
      </w:pPr>
      <w:r>
        <w:rPr>
          <w:sz w:val="22"/>
          <w:szCs w:val="22"/>
        </w:rPr>
        <w:t>Furthermore, as not all UE</w:t>
      </w:r>
      <w:r w:rsidR="00423D20">
        <w:rPr>
          <w:sz w:val="22"/>
          <w:szCs w:val="22"/>
        </w:rPr>
        <w:t>s need</w:t>
      </w:r>
      <w:r>
        <w:rPr>
          <w:sz w:val="22"/>
          <w:szCs w:val="22"/>
        </w:rPr>
        <w:t xml:space="preserve"> to settle AGC at the beginning of a slot, in another word, some UE is capable to receive and decoding the first symbol, it is beneficial to transmit data or control information rather than a</w:t>
      </w:r>
      <w:r w:rsidR="00423D20">
        <w:rPr>
          <w:sz w:val="22"/>
          <w:szCs w:val="22"/>
        </w:rPr>
        <w:t>n</w:t>
      </w:r>
      <w:r>
        <w:rPr>
          <w:sz w:val="22"/>
          <w:szCs w:val="22"/>
        </w:rPr>
        <w:t xml:space="preserve"> AGC signal in the first symbol.</w:t>
      </w:r>
    </w:p>
    <w:p w14:paraId="1BD75BDD" w14:textId="5CD47047" w:rsidR="004D3507" w:rsidRDefault="004D3507" w:rsidP="00045E57">
      <w:pPr>
        <w:jc w:val="both"/>
        <w:rPr>
          <w:sz w:val="22"/>
          <w:szCs w:val="22"/>
        </w:rPr>
      </w:pPr>
    </w:p>
    <w:p w14:paraId="5CE43353" w14:textId="0C5F5512" w:rsidR="004D3507" w:rsidRDefault="00DD53B7" w:rsidP="00DD53B7">
      <w:pPr>
        <w:jc w:val="center"/>
      </w:pPr>
      <w:r>
        <w:object w:dxaOrig="13111" w:dyaOrig="4731" w14:anchorId="25943508">
          <v:shape id="_x0000_i1027" type="#_x0000_t75" style="width:451.1pt;height:163.1pt" o:ole="">
            <v:imagedata r:id="rId12" o:title=""/>
          </v:shape>
          <o:OLEObject Type="Embed" ProgID="Visio.Drawing.15" ShapeID="_x0000_i1027" DrawAspect="Content" ObjectID="_1608723931" r:id="rId13"/>
        </w:object>
      </w:r>
    </w:p>
    <w:p w14:paraId="1A53FD30" w14:textId="7070B6E1" w:rsidR="00DD53B7" w:rsidRPr="00045E57" w:rsidRDefault="005B50E8" w:rsidP="00DD53B7">
      <w:pPr>
        <w:jc w:val="center"/>
        <w:rPr>
          <w:sz w:val="22"/>
          <w:szCs w:val="22"/>
        </w:rPr>
      </w:pPr>
      <w:r w:rsidRPr="00D53716">
        <w:rPr>
          <w:b/>
          <w:sz w:val="22"/>
          <w:szCs w:val="22"/>
        </w:rPr>
        <w:t xml:space="preserve">Figure </w:t>
      </w:r>
      <w:r w:rsidR="00C44CC9">
        <w:rPr>
          <w:b/>
          <w:sz w:val="22"/>
          <w:szCs w:val="22"/>
        </w:rPr>
        <w:t>3</w:t>
      </w:r>
      <w:r w:rsidRPr="00D53716">
        <w:rPr>
          <w:b/>
          <w:sz w:val="22"/>
          <w:szCs w:val="22"/>
        </w:rPr>
        <w:t xml:space="preserve"> </w:t>
      </w:r>
      <w:r w:rsidR="00C83CF4">
        <w:rPr>
          <w:b/>
          <w:sz w:val="22"/>
          <w:szCs w:val="22"/>
        </w:rPr>
        <w:t>AGC and</w:t>
      </w:r>
      <w:r w:rsidR="006E7C23">
        <w:rPr>
          <w:b/>
          <w:sz w:val="22"/>
          <w:szCs w:val="22"/>
        </w:rPr>
        <w:t>/or</w:t>
      </w:r>
      <w:r w:rsidR="00C83CF4">
        <w:rPr>
          <w:b/>
          <w:sz w:val="22"/>
          <w:szCs w:val="22"/>
        </w:rPr>
        <w:t xml:space="preserve"> Tx/Rx switching time for a UE switching from Tx to Rx, for a switching from Rx to Tx, and for a UE receiving continuously</w:t>
      </w:r>
    </w:p>
    <w:p w14:paraId="5C300BF4" w14:textId="7B1E0FF9" w:rsidR="00455BE8" w:rsidRDefault="00455BE8" w:rsidP="00A22626">
      <w:pPr>
        <w:spacing w:before="240" w:after="60"/>
        <w:jc w:val="both"/>
        <w:rPr>
          <w:b/>
          <w:i/>
          <w:sz w:val="22"/>
          <w:szCs w:val="22"/>
        </w:rPr>
      </w:pPr>
      <w:r>
        <w:rPr>
          <w:b/>
          <w:i/>
          <w:sz w:val="22"/>
          <w:szCs w:val="22"/>
        </w:rPr>
        <w:t xml:space="preserve">Observation </w:t>
      </w:r>
      <w:r w:rsidR="00707AE2">
        <w:rPr>
          <w:b/>
          <w:i/>
          <w:sz w:val="22"/>
          <w:szCs w:val="22"/>
        </w:rPr>
        <w:t>2</w:t>
      </w:r>
      <w:r>
        <w:rPr>
          <w:b/>
          <w:i/>
          <w:sz w:val="22"/>
          <w:szCs w:val="22"/>
        </w:rPr>
        <w:t>:</w:t>
      </w:r>
    </w:p>
    <w:p w14:paraId="3C943EE2" w14:textId="70F98FCD" w:rsidR="00455BE8" w:rsidRPr="00455BE8" w:rsidRDefault="00455BE8" w:rsidP="00376394">
      <w:pPr>
        <w:pStyle w:val="a5"/>
        <w:numPr>
          <w:ilvl w:val="0"/>
          <w:numId w:val="4"/>
        </w:numPr>
        <w:jc w:val="both"/>
        <w:rPr>
          <w:rFonts w:ascii="Times New Roman" w:hAnsi="Times New Roman"/>
          <w:b/>
          <w:i/>
        </w:rPr>
      </w:pPr>
      <w:r w:rsidRPr="00455BE8">
        <w:rPr>
          <w:rFonts w:ascii="Times New Roman" w:hAnsi="Times New Roman"/>
          <w:b/>
          <w:i/>
        </w:rPr>
        <w:t xml:space="preserve">Tx/Rx switching time is only necessary for a UE switching Tx/Rx </w:t>
      </w:r>
      <w:r w:rsidR="0013456C" w:rsidRPr="00455BE8">
        <w:rPr>
          <w:rFonts w:ascii="Times New Roman" w:hAnsi="Times New Roman"/>
          <w:b/>
          <w:i/>
        </w:rPr>
        <w:t>be</w:t>
      </w:r>
      <w:r w:rsidR="0013456C">
        <w:rPr>
          <w:rFonts w:ascii="Times New Roman" w:hAnsi="Times New Roman"/>
          <w:b/>
          <w:i/>
        </w:rPr>
        <w:t>haviour</w:t>
      </w:r>
      <w:r w:rsidR="002F4AF4">
        <w:rPr>
          <w:rFonts w:ascii="Times New Roman" w:hAnsi="Times New Roman"/>
          <w:b/>
          <w:i/>
        </w:rPr>
        <w:t xml:space="preserve"> in </w:t>
      </w:r>
      <w:r w:rsidR="0013456C">
        <w:rPr>
          <w:rFonts w:ascii="Times New Roman" w:hAnsi="Times New Roman"/>
          <w:b/>
          <w:i/>
        </w:rPr>
        <w:t xml:space="preserve">the next slot, </w:t>
      </w:r>
      <w:r w:rsidR="00376394">
        <w:rPr>
          <w:rFonts w:ascii="Times New Roman" w:hAnsi="Times New Roman"/>
          <w:b/>
          <w:i/>
        </w:rPr>
        <w:t xml:space="preserve">in case of </w:t>
      </w:r>
      <w:r w:rsidR="00376394" w:rsidRPr="00376394">
        <w:rPr>
          <w:rFonts w:ascii="Times New Roman" w:hAnsi="Times New Roman"/>
          <w:b/>
          <w:i/>
        </w:rPr>
        <w:t xml:space="preserve">the duration of one symbol is longer than </w:t>
      </w:r>
      <w:r w:rsidR="00376394">
        <w:rPr>
          <w:rFonts w:ascii="Times New Roman" w:hAnsi="Times New Roman"/>
          <w:b/>
          <w:i/>
        </w:rPr>
        <w:t xml:space="preserve">the time for </w:t>
      </w:r>
      <w:r w:rsidR="00376394" w:rsidRPr="00376394">
        <w:rPr>
          <w:rFonts w:ascii="Times New Roman" w:hAnsi="Times New Roman"/>
          <w:b/>
          <w:i/>
        </w:rPr>
        <w:t>AGC plus the time for Tx/Rx switching,</w:t>
      </w:r>
      <w:r w:rsidR="00376394">
        <w:rPr>
          <w:rFonts w:ascii="Times New Roman" w:hAnsi="Times New Roman"/>
          <w:b/>
          <w:i/>
        </w:rPr>
        <w:t xml:space="preserve"> </w:t>
      </w:r>
      <w:r w:rsidR="002F4AF4">
        <w:rPr>
          <w:rFonts w:ascii="Times New Roman" w:hAnsi="Times New Roman"/>
          <w:b/>
          <w:i/>
        </w:rPr>
        <w:t>there is no need to configure</w:t>
      </w:r>
      <w:r w:rsidR="003339DD">
        <w:rPr>
          <w:rFonts w:ascii="Times New Roman" w:hAnsi="Times New Roman"/>
          <w:b/>
          <w:i/>
        </w:rPr>
        <w:t xml:space="preserve"> system gap for Tx/Rx switching.</w:t>
      </w:r>
    </w:p>
    <w:p w14:paraId="3517FA8C" w14:textId="04F8BE8C" w:rsidR="00BD28E8" w:rsidRPr="00BD28E8" w:rsidRDefault="00BD28E8" w:rsidP="009C649F">
      <w:pPr>
        <w:jc w:val="both"/>
        <w:rPr>
          <w:sz w:val="22"/>
          <w:szCs w:val="22"/>
          <w:lang w:val="en-AU"/>
        </w:rPr>
      </w:pPr>
    </w:p>
    <w:p w14:paraId="5782664A" w14:textId="77777777" w:rsidR="00012620" w:rsidRPr="006055AB" w:rsidRDefault="00012620" w:rsidP="00012620">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lastRenderedPageBreak/>
        <w:t>Conclusion</w:t>
      </w:r>
    </w:p>
    <w:p w14:paraId="72D7FC9B" w14:textId="1E6A4350" w:rsidR="006A79F4" w:rsidRPr="006055AB" w:rsidRDefault="00281DDE" w:rsidP="006A79F4">
      <w:pPr>
        <w:jc w:val="both"/>
        <w:rPr>
          <w:sz w:val="22"/>
          <w:szCs w:val="22"/>
        </w:rPr>
      </w:pPr>
      <w:r>
        <w:rPr>
          <w:sz w:val="22"/>
          <w:szCs w:val="22"/>
        </w:rPr>
        <w:t>In this contribution</w:t>
      </w:r>
      <w:r w:rsidR="0037617D" w:rsidRPr="006055AB">
        <w:rPr>
          <w:sz w:val="22"/>
          <w:szCs w:val="22"/>
        </w:rPr>
        <w:t>, we discuss</w:t>
      </w:r>
      <w:r w:rsidR="0037617D">
        <w:rPr>
          <w:sz w:val="22"/>
          <w:szCs w:val="22"/>
        </w:rPr>
        <w:t>ed</w:t>
      </w:r>
      <w:r w:rsidR="0037617D" w:rsidRPr="006055AB">
        <w:rPr>
          <w:sz w:val="22"/>
          <w:szCs w:val="22"/>
        </w:rPr>
        <w:t xml:space="preserve"> the issues </w:t>
      </w:r>
      <w:r>
        <w:rPr>
          <w:sz w:val="22"/>
          <w:szCs w:val="22"/>
        </w:rPr>
        <w:t xml:space="preserve">related to physical layer </w:t>
      </w:r>
      <w:r w:rsidR="00E11B89">
        <w:rPr>
          <w:sz w:val="22"/>
          <w:szCs w:val="22"/>
        </w:rPr>
        <w:t>structure</w:t>
      </w:r>
      <w:r w:rsidR="0037617D" w:rsidRPr="006055AB">
        <w:rPr>
          <w:sz w:val="22"/>
          <w:szCs w:val="22"/>
        </w:rPr>
        <w:t xml:space="preserve"> in NR-V2X</w:t>
      </w:r>
      <w:r w:rsidR="0037617D">
        <w:rPr>
          <w:sz w:val="22"/>
          <w:szCs w:val="22"/>
        </w:rPr>
        <w:t xml:space="preserve">, </w:t>
      </w:r>
      <w:r w:rsidR="006A79F4" w:rsidRPr="006055AB">
        <w:rPr>
          <w:sz w:val="22"/>
          <w:szCs w:val="22"/>
        </w:rPr>
        <w:t xml:space="preserve">we have following </w:t>
      </w:r>
      <w:r>
        <w:rPr>
          <w:sz w:val="22"/>
          <w:szCs w:val="22"/>
        </w:rPr>
        <w:t>observation</w:t>
      </w:r>
      <w:r w:rsidR="00A83213">
        <w:rPr>
          <w:sz w:val="22"/>
          <w:szCs w:val="22"/>
        </w:rPr>
        <w:t>s</w:t>
      </w:r>
      <w:r>
        <w:rPr>
          <w:sz w:val="22"/>
          <w:szCs w:val="22"/>
        </w:rPr>
        <w:t xml:space="preserve"> and </w:t>
      </w:r>
      <w:r w:rsidR="006A79F4" w:rsidRPr="006055AB">
        <w:rPr>
          <w:sz w:val="22"/>
          <w:szCs w:val="22"/>
        </w:rPr>
        <w:t>proposals:</w:t>
      </w:r>
    </w:p>
    <w:p w14:paraId="173C13D1" w14:textId="77777777" w:rsidR="006A79F4" w:rsidRPr="006055AB" w:rsidRDefault="006A79F4" w:rsidP="006A79F4">
      <w:pPr>
        <w:jc w:val="both"/>
        <w:rPr>
          <w:sz w:val="22"/>
          <w:szCs w:val="22"/>
        </w:rPr>
      </w:pPr>
    </w:p>
    <w:p w14:paraId="544E2867" w14:textId="77777777" w:rsidR="00E11B89" w:rsidRPr="006055AB" w:rsidRDefault="00E11B89" w:rsidP="00E11B89">
      <w:pPr>
        <w:spacing w:after="120"/>
        <w:jc w:val="both"/>
        <w:rPr>
          <w:b/>
          <w:i/>
          <w:sz w:val="22"/>
          <w:szCs w:val="22"/>
        </w:rPr>
      </w:pPr>
      <w:r>
        <w:rPr>
          <w:b/>
          <w:i/>
          <w:sz w:val="22"/>
          <w:szCs w:val="22"/>
        </w:rPr>
        <w:t>Observation</w:t>
      </w:r>
      <w:r w:rsidRPr="006055AB">
        <w:rPr>
          <w:b/>
          <w:i/>
          <w:sz w:val="22"/>
          <w:szCs w:val="22"/>
        </w:rPr>
        <w:t xml:space="preserve"> 1: </w:t>
      </w:r>
    </w:p>
    <w:p w14:paraId="5570C8FA" w14:textId="2D4588BB" w:rsidR="00E11B89" w:rsidRDefault="00E11B89" w:rsidP="00E11B89">
      <w:pPr>
        <w:pStyle w:val="a5"/>
        <w:numPr>
          <w:ilvl w:val="0"/>
          <w:numId w:val="3"/>
        </w:numPr>
        <w:jc w:val="both"/>
        <w:rPr>
          <w:rFonts w:ascii="Times New Roman" w:hAnsi="Times New Roman"/>
          <w:b/>
          <w:i/>
        </w:rPr>
      </w:pPr>
      <w:r>
        <w:rPr>
          <w:rFonts w:ascii="Times New Roman" w:hAnsi="Times New Roman"/>
          <w:b/>
          <w:i/>
        </w:rPr>
        <w:t>Due to the timing difference between the transmitter and the receiver and the propagation delay, up to 6.66us timing difference at</w:t>
      </w:r>
      <w:r w:rsidR="003339DD">
        <w:rPr>
          <w:rFonts w:ascii="Times New Roman" w:hAnsi="Times New Roman"/>
          <w:b/>
          <w:i/>
        </w:rPr>
        <w:t xml:space="preserve"> the receiver can be introduced.</w:t>
      </w:r>
    </w:p>
    <w:p w14:paraId="60681144" w14:textId="77777777" w:rsidR="00E11B89" w:rsidRDefault="00E11B89" w:rsidP="00E11B89">
      <w:pPr>
        <w:spacing w:before="240" w:after="60"/>
        <w:jc w:val="both"/>
        <w:rPr>
          <w:b/>
          <w:i/>
          <w:sz w:val="22"/>
          <w:szCs w:val="22"/>
        </w:rPr>
      </w:pPr>
      <w:r>
        <w:rPr>
          <w:b/>
          <w:i/>
          <w:sz w:val="22"/>
          <w:szCs w:val="22"/>
        </w:rPr>
        <w:t>Observation 2:</w:t>
      </w:r>
    </w:p>
    <w:p w14:paraId="348A7C44" w14:textId="0456F428" w:rsidR="00E11B89" w:rsidRPr="00E11B89" w:rsidRDefault="00E11B89" w:rsidP="00E11B89">
      <w:pPr>
        <w:pStyle w:val="a5"/>
        <w:numPr>
          <w:ilvl w:val="0"/>
          <w:numId w:val="4"/>
        </w:numPr>
        <w:jc w:val="both"/>
        <w:rPr>
          <w:rFonts w:ascii="Times New Roman" w:hAnsi="Times New Roman"/>
          <w:b/>
          <w:i/>
        </w:rPr>
      </w:pPr>
      <w:r w:rsidRPr="00455BE8">
        <w:rPr>
          <w:rFonts w:ascii="Times New Roman" w:hAnsi="Times New Roman"/>
          <w:b/>
          <w:i/>
        </w:rPr>
        <w:t>Tx/Rx switching time is only necessary for a UE switching Tx/Rx be</w:t>
      </w:r>
      <w:r>
        <w:rPr>
          <w:rFonts w:ascii="Times New Roman" w:hAnsi="Times New Roman"/>
          <w:b/>
          <w:i/>
        </w:rPr>
        <w:t xml:space="preserve">haviour in the next slot, in case of </w:t>
      </w:r>
      <w:r w:rsidRPr="00376394">
        <w:rPr>
          <w:rFonts w:ascii="Times New Roman" w:hAnsi="Times New Roman"/>
          <w:b/>
          <w:i/>
        </w:rPr>
        <w:t xml:space="preserve">the duration of one symbol is longer than </w:t>
      </w:r>
      <w:r>
        <w:rPr>
          <w:rFonts w:ascii="Times New Roman" w:hAnsi="Times New Roman"/>
          <w:b/>
          <w:i/>
        </w:rPr>
        <w:t xml:space="preserve">the time for </w:t>
      </w:r>
      <w:r w:rsidRPr="00376394">
        <w:rPr>
          <w:rFonts w:ascii="Times New Roman" w:hAnsi="Times New Roman"/>
          <w:b/>
          <w:i/>
        </w:rPr>
        <w:t>AGC plus the time for Tx/Rx switching,</w:t>
      </w:r>
      <w:r>
        <w:rPr>
          <w:rFonts w:ascii="Times New Roman" w:hAnsi="Times New Roman"/>
          <w:b/>
          <w:i/>
        </w:rPr>
        <w:t xml:space="preserve"> there is no need to configure</w:t>
      </w:r>
      <w:r w:rsidR="003339DD">
        <w:rPr>
          <w:rFonts w:ascii="Times New Roman" w:hAnsi="Times New Roman"/>
          <w:b/>
          <w:i/>
        </w:rPr>
        <w:t xml:space="preserve"> system gap for Tx/Rx switching.</w:t>
      </w:r>
    </w:p>
    <w:p w14:paraId="4384D092" w14:textId="77777777" w:rsidR="00E11B89" w:rsidRDefault="00E11B89" w:rsidP="00E11B89">
      <w:pPr>
        <w:spacing w:after="120"/>
        <w:jc w:val="both"/>
        <w:rPr>
          <w:b/>
          <w:i/>
          <w:sz w:val="22"/>
          <w:szCs w:val="22"/>
          <w:lang w:val="en-AU"/>
        </w:rPr>
      </w:pPr>
    </w:p>
    <w:p w14:paraId="62DB00F9" w14:textId="55B60904" w:rsidR="00E11B89" w:rsidRPr="006055AB" w:rsidRDefault="00E11B89" w:rsidP="00E11B89">
      <w:pPr>
        <w:spacing w:after="120"/>
        <w:jc w:val="both"/>
        <w:rPr>
          <w:b/>
          <w:i/>
          <w:sz w:val="22"/>
          <w:szCs w:val="22"/>
        </w:rPr>
      </w:pPr>
      <w:r w:rsidRPr="006055AB">
        <w:rPr>
          <w:b/>
          <w:i/>
          <w:sz w:val="22"/>
          <w:szCs w:val="22"/>
        </w:rPr>
        <w:t xml:space="preserve">Proposal 1: </w:t>
      </w:r>
    </w:p>
    <w:p w14:paraId="06C14EB7" w14:textId="3035871D" w:rsidR="00E11B89" w:rsidRDefault="00E11B89" w:rsidP="00E11B89">
      <w:pPr>
        <w:pStyle w:val="a5"/>
        <w:numPr>
          <w:ilvl w:val="0"/>
          <w:numId w:val="3"/>
        </w:numPr>
        <w:jc w:val="both"/>
        <w:rPr>
          <w:rFonts w:ascii="Times New Roman" w:hAnsi="Times New Roman"/>
          <w:b/>
          <w:i/>
        </w:rPr>
      </w:pPr>
      <w:r>
        <w:rPr>
          <w:rFonts w:ascii="Times New Roman" w:hAnsi="Times New Roman"/>
          <w:b/>
          <w:i/>
        </w:rPr>
        <w:t>Extended CP should be supported for 15</w:t>
      </w:r>
      <w:r w:rsidR="00C44070">
        <w:rPr>
          <w:rFonts w:ascii="Times New Roman" w:hAnsi="Times New Roman"/>
          <w:b/>
          <w:i/>
        </w:rPr>
        <w:t xml:space="preserve"> </w:t>
      </w:r>
      <w:r>
        <w:rPr>
          <w:rFonts w:ascii="Times New Roman" w:hAnsi="Times New Roman"/>
          <w:b/>
          <w:i/>
        </w:rPr>
        <w:t xml:space="preserve">kHz and </w:t>
      </w:r>
      <w:r w:rsidR="003339DD">
        <w:rPr>
          <w:rFonts w:ascii="Times New Roman" w:hAnsi="Times New Roman"/>
          <w:b/>
          <w:i/>
        </w:rPr>
        <w:t>30</w:t>
      </w:r>
      <w:r w:rsidR="00C44070">
        <w:rPr>
          <w:rFonts w:ascii="Times New Roman" w:hAnsi="Times New Roman"/>
          <w:b/>
          <w:i/>
        </w:rPr>
        <w:t xml:space="preserve"> </w:t>
      </w:r>
      <w:bookmarkStart w:id="4" w:name="_GoBack"/>
      <w:bookmarkEnd w:id="4"/>
      <w:r w:rsidR="003339DD">
        <w:rPr>
          <w:rFonts w:ascii="Times New Roman" w:hAnsi="Times New Roman"/>
          <w:b/>
          <w:i/>
        </w:rPr>
        <w:t>kHz SCS on FR1 of NR sidelink.</w:t>
      </w:r>
    </w:p>
    <w:p w14:paraId="792F64EF" w14:textId="77777777" w:rsidR="003E3757" w:rsidRDefault="003E3757" w:rsidP="00E11B89">
      <w:pPr>
        <w:spacing w:after="120"/>
        <w:jc w:val="both"/>
        <w:rPr>
          <w:b/>
          <w:i/>
          <w:sz w:val="22"/>
          <w:szCs w:val="22"/>
        </w:rPr>
      </w:pPr>
    </w:p>
    <w:p w14:paraId="40F5786E" w14:textId="5E54E057" w:rsidR="00E11B89" w:rsidRPr="006055AB" w:rsidRDefault="00E11B89" w:rsidP="00E11B89">
      <w:pPr>
        <w:spacing w:after="120"/>
        <w:jc w:val="both"/>
        <w:rPr>
          <w:b/>
          <w:i/>
          <w:sz w:val="22"/>
          <w:szCs w:val="22"/>
        </w:rPr>
      </w:pPr>
      <w:r w:rsidRPr="006055AB">
        <w:rPr>
          <w:b/>
          <w:i/>
          <w:sz w:val="22"/>
          <w:szCs w:val="22"/>
        </w:rPr>
        <w:t xml:space="preserve">Proposal </w:t>
      </w:r>
      <w:r>
        <w:rPr>
          <w:b/>
          <w:i/>
          <w:sz w:val="22"/>
          <w:szCs w:val="22"/>
        </w:rPr>
        <w:t>2</w:t>
      </w:r>
      <w:r w:rsidRPr="006055AB">
        <w:rPr>
          <w:b/>
          <w:i/>
          <w:sz w:val="22"/>
          <w:szCs w:val="22"/>
        </w:rPr>
        <w:t xml:space="preserve">: </w:t>
      </w:r>
    </w:p>
    <w:p w14:paraId="1082B1A2" w14:textId="4F5B3960" w:rsidR="00E11B89" w:rsidRDefault="00E11B89" w:rsidP="007875D2">
      <w:pPr>
        <w:pStyle w:val="a5"/>
        <w:numPr>
          <w:ilvl w:val="0"/>
          <w:numId w:val="3"/>
        </w:numPr>
        <w:jc w:val="both"/>
        <w:rPr>
          <w:rFonts w:ascii="Times New Roman" w:hAnsi="Times New Roman"/>
          <w:b/>
          <w:i/>
        </w:rPr>
      </w:pPr>
      <w:r>
        <w:rPr>
          <w:rFonts w:ascii="Times New Roman" w:hAnsi="Times New Roman"/>
          <w:b/>
          <w:i/>
        </w:rPr>
        <w:t xml:space="preserve">Some redundancy of PSCCH should be transmitted </w:t>
      </w:r>
      <w:r w:rsidR="003339DD">
        <w:rPr>
          <w:rFonts w:ascii="Times New Roman" w:hAnsi="Times New Roman"/>
          <w:b/>
          <w:i/>
        </w:rPr>
        <w:t>in symbol#0 of a slot.</w:t>
      </w:r>
    </w:p>
    <w:p w14:paraId="7F53C9C9" w14:textId="77777777" w:rsidR="007875D2" w:rsidRPr="007875D2" w:rsidRDefault="007875D2" w:rsidP="007875D2">
      <w:pPr>
        <w:pStyle w:val="a5"/>
        <w:jc w:val="both"/>
        <w:rPr>
          <w:rFonts w:ascii="Times New Roman" w:hAnsi="Times New Roman"/>
          <w:b/>
          <w:i/>
        </w:rPr>
      </w:pPr>
    </w:p>
    <w:p w14:paraId="00E54815" w14:textId="77777777" w:rsidR="00E11B89" w:rsidRPr="006055AB" w:rsidRDefault="00E11B89" w:rsidP="00E11B89">
      <w:pPr>
        <w:spacing w:after="120"/>
        <w:jc w:val="both"/>
        <w:rPr>
          <w:b/>
          <w:i/>
          <w:sz w:val="22"/>
          <w:szCs w:val="22"/>
        </w:rPr>
      </w:pPr>
      <w:r w:rsidRPr="006055AB">
        <w:rPr>
          <w:b/>
          <w:i/>
          <w:sz w:val="22"/>
          <w:szCs w:val="22"/>
        </w:rPr>
        <w:t xml:space="preserve">Proposal </w:t>
      </w:r>
      <w:r>
        <w:rPr>
          <w:b/>
          <w:i/>
          <w:sz w:val="22"/>
          <w:szCs w:val="22"/>
        </w:rPr>
        <w:t>3</w:t>
      </w:r>
      <w:r w:rsidRPr="006055AB">
        <w:rPr>
          <w:b/>
          <w:i/>
          <w:sz w:val="22"/>
          <w:szCs w:val="22"/>
        </w:rPr>
        <w:t xml:space="preserve">: </w:t>
      </w:r>
    </w:p>
    <w:p w14:paraId="770AF1E4" w14:textId="6DDF899E" w:rsidR="00E11B89" w:rsidRDefault="00E11B89" w:rsidP="00E11B89">
      <w:pPr>
        <w:pStyle w:val="a5"/>
        <w:numPr>
          <w:ilvl w:val="0"/>
          <w:numId w:val="3"/>
        </w:numPr>
        <w:jc w:val="both"/>
        <w:rPr>
          <w:rFonts w:ascii="Times New Roman" w:hAnsi="Times New Roman"/>
          <w:b/>
          <w:i/>
        </w:rPr>
      </w:pPr>
      <w:r>
        <w:rPr>
          <w:rFonts w:ascii="Times New Roman" w:hAnsi="Times New Roman"/>
          <w:b/>
          <w:i/>
        </w:rPr>
        <w:t>Only Option 3 with configurable number of PSCCH symbols should be supported fo</w:t>
      </w:r>
      <w:r w:rsidR="003339DD">
        <w:rPr>
          <w:rFonts w:ascii="Times New Roman" w:hAnsi="Times New Roman"/>
          <w:b/>
          <w:i/>
        </w:rPr>
        <w:t>r PSCCH and PSSCH multiplexing.</w:t>
      </w:r>
    </w:p>
    <w:p w14:paraId="323D352A" w14:textId="77777777" w:rsidR="00BC043F" w:rsidRPr="00FF2526" w:rsidRDefault="00BC043F" w:rsidP="00BC043F">
      <w:pPr>
        <w:pStyle w:val="a5"/>
        <w:jc w:val="both"/>
        <w:rPr>
          <w:rFonts w:ascii="Times New Roman" w:hAnsi="Times New Roman"/>
          <w:b/>
          <w:i/>
        </w:rPr>
      </w:pPr>
    </w:p>
    <w:p w14:paraId="79EEB4BB" w14:textId="77777777" w:rsidR="00E11B89" w:rsidRPr="006055AB" w:rsidRDefault="00E11B89" w:rsidP="00E11B89">
      <w:pPr>
        <w:spacing w:after="120"/>
        <w:jc w:val="both"/>
        <w:rPr>
          <w:b/>
          <w:i/>
          <w:sz w:val="22"/>
          <w:szCs w:val="22"/>
        </w:rPr>
      </w:pPr>
      <w:r w:rsidRPr="006055AB">
        <w:rPr>
          <w:b/>
          <w:i/>
          <w:sz w:val="22"/>
          <w:szCs w:val="22"/>
        </w:rPr>
        <w:t xml:space="preserve">Proposal </w:t>
      </w:r>
      <w:r>
        <w:rPr>
          <w:b/>
          <w:i/>
          <w:sz w:val="22"/>
          <w:szCs w:val="22"/>
        </w:rPr>
        <w:t>4</w:t>
      </w:r>
      <w:r w:rsidRPr="006055AB">
        <w:rPr>
          <w:b/>
          <w:i/>
          <w:sz w:val="22"/>
          <w:szCs w:val="22"/>
        </w:rPr>
        <w:t xml:space="preserve">: </w:t>
      </w:r>
    </w:p>
    <w:p w14:paraId="55986DE2" w14:textId="77777777" w:rsidR="00E11B89" w:rsidRDefault="00E11B89" w:rsidP="00E11B89">
      <w:pPr>
        <w:pStyle w:val="a5"/>
        <w:numPr>
          <w:ilvl w:val="0"/>
          <w:numId w:val="3"/>
        </w:numPr>
        <w:jc w:val="both"/>
        <w:rPr>
          <w:rFonts w:ascii="Times New Roman" w:hAnsi="Times New Roman"/>
          <w:b/>
          <w:i/>
        </w:rPr>
      </w:pPr>
      <w:r>
        <w:rPr>
          <w:rFonts w:ascii="Times New Roman" w:hAnsi="Times New Roman"/>
          <w:b/>
          <w:i/>
        </w:rPr>
        <w:t>NR PSCCH reuses DMRS design for NR PDCCH;</w:t>
      </w:r>
    </w:p>
    <w:p w14:paraId="53BC4BFF" w14:textId="77777777" w:rsidR="00E11B89" w:rsidRPr="00E11B89" w:rsidRDefault="00E11B89" w:rsidP="00E11B89">
      <w:pPr>
        <w:pStyle w:val="a5"/>
        <w:numPr>
          <w:ilvl w:val="0"/>
          <w:numId w:val="3"/>
        </w:numPr>
        <w:jc w:val="both"/>
        <w:rPr>
          <w:rFonts w:ascii="Times New Roman" w:hAnsi="Times New Roman"/>
          <w:b/>
          <w:i/>
        </w:rPr>
      </w:pPr>
      <w:r>
        <w:rPr>
          <w:rFonts w:ascii="Times New Roman" w:hAnsi="Times New Roman"/>
          <w:b/>
          <w:i/>
        </w:rPr>
        <w:t xml:space="preserve">At least for </w:t>
      </w:r>
      <w:r w:rsidRPr="00B13C2D">
        <w:rPr>
          <w:rFonts w:ascii="Times New Roman" w:hAnsi="Times New Roman"/>
          <w:b/>
          <w:i/>
        </w:rPr>
        <w:t>NR PSSCH using OFDM waveform, configuration 2 DMRS wi</w:t>
      </w:r>
      <w:r>
        <w:rPr>
          <w:rFonts w:ascii="Times New Roman" w:hAnsi="Times New Roman"/>
          <w:b/>
          <w:i/>
        </w:rPr>
        <w:t>th single-symbol should be used;</w:t>
      </w:r>
    </w:p>
    <w:p w14:paraId="79BC47C1" w14:textId="1801E3F4" w:rsidR="00E11B89" w:rsidRPr="00E11B89" w:rsidRDefault="00E11B89" w:rsidP="00E11B89">
      <w:pPr>
        <w:pStyle w:val="a5"/>
        <w:numPr>
          <w:ilvl w:val="0"/>
          <w:numId w:val="3"/>
        </w:numPr>
        <w:jc w:val="both"/>
        <w:rPr>
          <w:rFonts w:ascii="Times New Roman" w:hAnsi="Times New Roman"/>
          <w:b/>
          <w:i/>
        </w:rPr>
      </w:pPr>
      <w:r>
        <w:rPr>
          <w:rFonts w:ascii="Times New Roman" w:hAnsi="Times New Roman"/>
          <w:b/>
          <w:i/>
        </w:rPr>
        <w:t>FFS the</w:t>
      </w:r>
      <w:r w:rsidR="003339DD">
        <w:rPr>
          <w:rFonts w:ascii="Times New Roman" w:hAnsi="Times New Roman"/>
          <w:b/>
          <w:i/>
        </w:rPr>
        <w:t xml:space="preserve"> time positions for PSSCH DMRS.</w:t>
      </w:r>
    </w:p>
    <w:p w14:paraId="00456AB0" w14:textId="79A4956E" w:rsidR="00012620" w:rsidRPr="006055AB" w:rsidRDefault="00012620" w:rsidP="006A79F4">
      <w:pPr>
        <w:pStyle w:val="1"/>
        <w:spacing w:after="120"/>
        <w:jc w:val="both"/>
        <w:rPr>
          <w:rFonts w:ascii="Times New Roman" w:hAnsi="Times New Roman" w:cs="Times New Roman"/>
          <w:sz w:val="22"/>
          <w:szCs w:val="22"/>
          <w:lang w:val="en-AU" w:eastAsia="en-AU"/>
        </w:rPr>
      </w:pPr>
      <w:r w:rsidRPr="006055AB">
        <w:rPr>
          <w:rFonts w:ascii="Times New Roman" w:hAnsi="Times New Roman" w:cs="Times New Roman"/>
          <w:sz w:val="22"/>
          <w:szCs w:val="22"/>
          <w:lang w:val="en-AU" w:eastAsia="en-AU"/>
        </w:rPr>
        <w:t>References</w:t>
      </w:r>
    </w:p>
    <w:p w14:paraId="096A970E" w14:textId="6B863521" w:rsidR="00142CCF" w:rsidRPr="006055AB" w:rsidRDefault="006F6050" w:rsidP="00946724">
      <w:pPr>
        <w:pStyle w:val="a5"/>
        <w:numPr>
          <w:ilvl w:val="0"/>
          <w:numId w:val="2"/>
        </w:numPr>
        <w:tabs>
          <w:tab w:val="left" w:pos="567"/>
        </w:tabs>
        <w:ind w:left="-284" w:firstLine="284"/>
        <w:jc w:val="both"/>
        <w:rPr>
          <w:rFonts w:ascii="Times New Roman" w:hAnsi="Times New Roman"/>
        </w:rPr>
      </w:pPr>
      <w:bookmarkStart w:id="5" w:name="_Ref521069630"/>
      <w:r w:rsidRPr="006055AB">
        <w:rPr>
          <w:rFonts w:ascii="Times New Roman" w:hAnsi="Times New Roman"/>
        </w:rPr>
        <w:t>RP-181429, New SID: Study on NR V2X</w:t>
      </w:r>
      <w:bookmarkEnd w:id="5"/>
      <w:r w:rsidR="00384B0A" w:rsidRPr="006055AB">
        <w:rPr>
          <w:rFonts w:ascii="Times New Roman" w:hAnsi="Times New Roman"/>
        </w:rPr>
        <w:t>;</w:t>
      </w:r>
    </w:p>
    <w:p w14:paraId="1113D4E0" w14:textId="1E8B9B92" w:rsidR="00A60138" w:rsidRDefault="00384B0A" w:rsidP="00946724">
      <w:pPr>
        <w:pStyle w:val="a5"/>
        <w:numPr>
          <w:ilvl w:val="0"/>
          <w:numId w:val="2"/>
        </w:numPr>
        <w:tabs>
          <w:tab w:val="left" w:pos="567"/>
        </w:tabs>
        <w:ind w:left="-284" w:firstLine="284"/>
        <w:jc w:val="both"/>
        <w:rPr>
          <w:rFonts w:ascii="Times New Roman" w:hAnsi="Times New Roman"/>
        </w:rPr>
      </w:pPr>
      <w:bookmarkStart w:id="6" w:name="_Ref525032988"/>
      <w:r w:rsidRPr="006055AB">
        <w:rPr>
          <w:rFonts w:ascii="Times New Roman" w:hAnsi="Times New Roman"/>
        </w:rPr>
        <w:t>Chairman's Notes RAN1#9</w:t>
      </w:r>
      <w:r w:rsidR="00BE00CC">
        <w:rPr>
          <w:rFonts w:ascii="Times New Roman" w:hAnsi="Times New Roman"/>
        </w:rPr>
        <w:t>5</w:t>
      </w:r>
      <w:r w:rsidRPr="006055AB">
        <w:rPr>
          <w:rFonts w:ascii="Times New Roman" w:hAnsi="Times New Roman"/>
        </w:rPr>
        <w:t>;</w:t>
      </w:r>
      <w:bookmarkEnd w:id="6"/>
    </w:p>
    <w:p w14:paraId="6FAE272E" w14:textId="0B0D9068" w:rsidR="00726C42" w:rsidRDefault="00726C42" w:rsidP="00726C42">
      <w:pPr>
        <w:pStyle w:val="a5"/>
        <w:numPr>
          <w:ilvl w:val="0"/>
          <w:numId w:val="2"/>
        </w:numPr>
        <w:tabs>
          <w:tab w:val="left" w:pos="567"/>
        </w:tabs>
        <w:ind w:left="-284" w:firstLine="284"/>
        <w:jc w:val="both"/>
        <w:rPr>
          <w:rFonts w:ascii="Times New Roman" w:hAnsi="Times New Roman"/>
        </w:rPr>
      </w:pPr>
      <w:bookmarkStart w:id="7" w:name="_Ref528252164"/>
      <w:r w:rsidRPr="006055AB">
        <w:rPr>
          <w:rFonts w:ascii="Times New Roman" w:hAnsi="Times New Roman"/>
        </w:rPr>
        <w:t>Chairman's Notes RAN1#94;</w:t>
      </w:r>
      <w:bookmarkEnd w:id="7"/>
    </w:p>
    <w:p w14:paraId="2269ADCA" w14:textId="6A66AE94" w:rsidR="001853ED" w:rsidRPr="001853ED" w:rsidRDefault="001853ED" w:rsidP="001853ED">
      <w:pPr>
        <w:pStyle w:val="a5"/>
        <w:numPr>
          <w:ilvl w:val="0"/>
          <w:numId w:val="2"/>
        </w:numPr>
        <w:tabs>
          <w:tab w:val="left" w:pos="567"/>
        </w:tabs>
        <w:ind w:left="-284" w:firstLine="284"/>
        <w:jc w:val="both"/>
        <w:rPr>
          <w:rFonts w:ascii="Times New Roman" w:hAnsi="Times New Roman"/>
        </w:rPr>
      </w:pPr>
      <w:bookmarkStart w:id="8" w:name="_Ref533584906"/>
      <w:r w:rsidRPr="001853ED">
        <w:rPr>
          <w:rFonts w:ascii="Times New Roman" w:hAnsi="Times New Roman"/>
        </w:rPr>
        <w:t>3GPP TR 22.886 V16.0.0</w:t>
      </w:r>
      <w:r>
        <w:rPr>
          <w:rFonts w:ascii="Times New Roman" w:hAnsi="Times New Roman"/>
        </w:rPr>
        <w:t xml:space="preserve">, </w:t>
      </w:r>
      <w:r w:rsidRPr="001853ED">
        <w:rPr>
          <w:rFonts w:ascii="Times New Roman" w:hAnsi="Times New Roman"/>
        </w:rPr>
        <w:t>Study on enhancement of 3GPP Support for 5G V2X Services</w:t>
      </w:r>
      <w:r>
        <w:rPr>
          <w:rFonts w:ascii="Times New Roman" w:hAnsi="Times New Roman"/>
        </w:rPr>
        <w:t>;</w:t>
      </w:r>
      <w:bookmarkEnd w:id="8"/>
    </w:p>
    <w:sectPr w:rsidR="001853ED" w:rsidRPr="001853ED" w:rsidSect="00537E71">
      <w:footerReference w:type="default" r:id="rId14"/>
      <w:pgSz w:w="11906" w:h="16838"/>
      <w:pgMar w:top="1440" w:right="1440" w:bottom="1440" w:left="1440"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C5AE2F" w14:textId="77777777" w:rsidR="00716415" w:rsidRDefault="00716415" w:rsidP="00537E71">
      <w:r>
        <w:separator/>
      </w:r>
    </w:p>
  </w:endnote>
  <w:endnote w:type="continuationSeparator" w:id="0">
    <w:p w14:paraId="5D7702EA" w14:textId="77777777" w:rsidR="00716415" w:rsidRDefault="00716415" w:rsidP="00537E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5878675"/>
      <w:docPartObj>
        <w:docPartGallery w:val="Page Numbers (Bottom of Page)"/>
        <w:docPartUnique/>
      </w:docPartObj>
    </w:sdtPr>
    <w:sdtEndPr>
      <w:rPr>
        <w:noProof/>
        <w:sz w:val="20"/>
        <w:szCs w:val="20"/>
      </w:rPr>
    </w:sdtEndPr>
    <w:sdtContent>
      <w:p w14:paraId="681C713A" w14:textId="79B0DC84" w:rsidR="004D3507" w:rsidRPr="00537E71" w:rsidRDefault="004D3507" w:rsidP="00537E71">
        <w:pPr>
          <w:pStyle w:val="ad"/>
          <w:jc w:val="center"/>
          <w:rPr>
            <w:sz w:val="20"/>
            <w:szCs w:val="20"/>
          </w:rPr>
        </w:pPr>
        <w:r w:rsidRPr="00537E71">
          <w:rPr>
            <w:sz w:val="20"/>
            <w:szCs w:val="20"/>
          </w:rPr>
          <w:t xml:space="preserve">Page </w:t>
        </w:r>
        <w:r w:rsidRPr="00537E71">
          <w:rPr>
            <w:sz w:val="20"/>
            <w:szCs w:val="20"/>
          </w:rPr>
          <w:fldChar w:fldCharType="begin"/>
        </w:r>
        <w:r w:rsidRPr="00537E71">
          <w:rPr>
            <w:sz w:val="20"/>
            <w:szCs w:val="20"/>
          </w:rPr>
          <w:instrText xml:space="preserve"> PAGE   \* MERGEFORMAT </w:instrText>
        </w:r>
        <w:r w:rsidRPr="00537E71">
          <w:rPr>
            <w:sz w:val="20"/>
            <w:szCs w:val="20"/>
          </w:rPr>
          <w:fldChar w:fldCharType="separate"/>
        </w:r>
        <w:r w:rsidR="00C44070">
          <w:rPr>
            <w:noProof/>
            <w:sz w:val="20"/>
            <w:szCs w:val="20"/>
          </w:rPr>
          <w:t>6</w:t>
        </w:r>
        <w:r w:rsidRPr="00537E71">
          <w:rPr>
            <w:noProof/>
            <w:sz w:val="20"/>
            <w:szCs w:val="20"/>
          </w:rPr>
          <w:fldChar w:fldCharType="end"/>
        </w:r>
        <w:r w:rsidRPr="00537E71">
          <w:rPr>
            <w:noProof/>
            <w:sz w:val="20"/>
            <w:szCs w:val="20"/>
          </w:rPr>
          <w:t>/</w:t>
        </w:r>
        <w:r w:rsidR="00D7649A">
          <w:rPr>
            <w:noProof/>
            <w:sz w:val="20"/>
            <w:szCs w:val="20"/>
          </w:rPr>
          <w:t>6</w:t>
        </w:r>
      </w:p>
    </w:sdtContent>
  </w:sdt>
  <w:p w14:paraId="26309CDB" w14:textId="77777777" w:rsidR="004D3507" w:rsidRDefault="004D350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ADAC68" w14:textId="77777777" w:rsidR="00716415" w:rsidRDefault="00716415" w:rsidP="00537E71">
      <w:r>
        <w:separator/>
      </w:r>
    </w:p>
  </w:footnote>
  <w:footnote w:type="continuationSeparator" w:id="0">
    <w:p w14:paraId="14DD1B50" w14:textId="77777777" w:rsidR="00716415" w:rsidRDefault="00716415" w:rsidP="00537E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F7600"/>
    <w:multiLevelType w:val="multilevel"/>
    <w:tmpl w:val="AA483BEE"/>
    <w:lvl w:ilvl="0">
      <w:start w:val="1"/>
      <w:numFmt w:val="decimal"/>
      <w:pStyle w:val="1"/>
      <w:lvlText w:val="%1."/>
      <w:lvlJc w:val="left"/>
      <w:pPr>
        <w:tabs>
          <w:tab w:val="num" w:pos="425"/>
        </w:tabs>
        <w:ind w:left="425" w:hanging="425"/>
      </w:pPr>
      <w:rPr>
        <w:rFonts w:hint="eastAsia"/>
        <w:i w:val="0"/>
      </w:rPr>
    </w:lvl>
    <w:lvl w:ilvl="1">
      <w:start w:val="1"/>
      <w:numFmt w:val="decimal"/>
      <w:pStyle w:val="2"/>
      <w:lvlText w:val="%1.%2."/>
      <w:lvlJc w:val="left"/>
      <w:pPr>
        <w:tabs>
          <w:tab w:val="num" w:pos="2694"/>
        </w:tabs>
        <w:ind w:left="2694"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3%1.%2..%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15:restartNumberingAfterBreak="0">
    <w:nsid w:val="20CB32B0"/>
    <w:multiLevelType w:val="hybridMultilevel"/>
    <w:tmpl w:val="A3A46D4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84F7BC4"/>
    <w:multiLevelType w:val="hybridMultilevel"/>
    <w:tmpl w:val="B9C67884"/>
    <w:lvl w:ilvl="0" w:tplc="2BC0DF16">
      <w:start w:val="1"/>
      <w:numFmt w:val="bullet"/>
      <w:lvlText w:val="-"/>
      <w:lvlJc w:val="left"/>
      <w:pPr>
        <w:ind w:left="800" w:hanging="400"/>
      </w:pPr>
      <w:rPr>
        <w:rFonts w:ascii="Times New Roman" w:hAnsi="Times New Roman" w:cs="Times New Roman"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3D1B0474"/>
    <w:multiLevelType w:val="hybridMultilevel"/>
    <w:tmpl w:val="04488B38"/>
    <w:lvl w:ilvl="0" w:tplc="E17AB300">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2"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7"/>
  </w:num>
  <w:num w:numId="3">
    <w:abstractNumId w:val="1"/>
  </w:num>
  <w:num w:numId="4">
    <w:abstractNumId w:val="5"/>
  </w:num>
  <w:num w:numId="5">
    <w:abstractNumId w:val="8"/>
  </w:num>
  <w:num w:numId="6">
    <w:abstractNumId w:val="13"/>
  </w:num>
  <w:num w:numId="7">
    <w:abstractNumId w:val="15"/>
  </w:num>
  <w:num w:numId="8">
    <w:abstractNumId w:val="2"/>
  </w:num>
  <w:num w:numId="9">
    <w:abstractNumId w:val="0"/>
  </w:num>
  <w:num w:numId="10">
    <w:abstractNumId w:val="14"/>
  </w:num>
  <w:num w:numId="11">
    <w:abstractNumId w:val="11"/>
  </w:num>
  <w:num w:numId="12">
    <w:abstractNumId w:val="9"/>
  </w:num>
  <w:num w:numId="13">
    <w:abstractNumId w:val="3"/>
  </w:num>
  <w:num w:numId="14">
    <w:abstractNumId w:val="12"/>
  </w:num>
  <w:num w:numId="15">
    <w:abstractNumId w:val="10"/>
  </w:num>
  <w:num w:numId="16">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4A5D"/>
    <w:rsid w:val="00000858"/>
    <w:rsid w:val="00002C4B"/>
    <w:rsid w:val="000045A9"/>
    <w:rsid w:val="00006008"/>
    <w:rsid w:val="00007353"/>
    <w:rsid w:val="000100ED"/>
    <w:rsid w:val="00012286"/>
    <w:rsid w:val="00012620"/>
    <w:rsid w:val="00020745"/>
    <w:rsid w:val="00022D7B"/>
    <w:rsid w:val="00022E33"/>
    <w:rsid w:val="000241B6"/>
    <w:rsid w:val="000252C7"/>
    <w:rsid w:val="000260E3"/>
    <w:rsid w:val="000275CE"/>
    <w:rsid w:val="00030E45"/>
    <w:rsid w:val="0003530B"/>
    <w:rsid w:val="00040C03"/>
    <w:rsid w:val="000413E6"/>
    <w:rsid w:val="000413E7"/>
    <w:rsid w:val="00043263"/>
    <w:rsid w:val="00044C54"/>
    <w:rsid w:val="00045384"/>
    <w:rsid w:val="00045E57"/>
    <w:rsid w:val="00047038"/>
    <w:rsid w:val="000479BC"/>
    <w:rsid w:val="000538AB"/>
    <w:rsid w:val="00056F51"/>
    <w:rsid w:val="000572A3"/>
    <w:rsid w:val="00063BE8"/>
    <w:rsid w:val="00063CBD"/>
    <w:rsid w:val="00066736"/>
    <w:rsid w:val="00071AC4"/>
    <w:rsid w:val="000731DA"/>
    <w:rsid w:val="00073367"/>
    <w:rsid w:val="00074A21"/>
    <w:rsid w:val="00074D57"/>
    <w:rsid w:val="00074D94"/>
    <w:rsid w:val="00077429"/>
    <w:rsid w:val="00080F64"/>
    <w:rsid w:val="00084820"/>
    <w:rsid w:val="0008494E"/>
    <w:rsid w:val="00084A61"/>
    <w:rsid w:val="00084E1D"/>
    <w:rsid w:val="00085155"/>
    <w:rsid w:val="00090261"/>
    <w:rsid w:val="000909B6"/>
    <w:rsid w:val="00090B2B"/>
    <w:rsid w:val="00092AA3"/>
    <w:rsid w:val="00093666"/>
    <w:rsid w:val="000965DC"/>
    <w:rsid w:val="00096B99"/>
    <w:rsid w:val="00096EC1"/>
    <w:rsid w:val="000973F6"/>
    <w:rsid w:val="000A1118"/>
    <w:rsid w:val="000A1B5B"/>
    <w:rsid w:val="000A233E"/>
    <w:rsid w:val="000A25E5"/>
    <w:rsid w:val="000A2842"/>
    <w:rsid w:val="000A390F"/>
    <w:rsid w:val="000A3D74"/>
    <w:rsid w:val="000A4EFD"/>
    <w:rsid w:val="000A6CBB"/>
    <w:rsid w:val="000A7265"/>
    <w:rsid w:val="000B023C"/>
    <w:rsid w:val="000B23BE"/>
    <w:rsid w:val="000B4FC3"/>
    <w:rsid w:val="000B5E42"/>
    <w:rsid w:val="000B7718"/>
    <w:rsid w:val="000C00EA"/>
    <w:rsid w:val="000C018A"/>
    <w:rsid w:val="000C18F6"/>
    <w:rsid w:val="000C2129"/>
    <w:rsid w:val="000C23DD"/>
    <w:rsid w:val="000C389D"/>
    <w:rsid w:val="000C437E"/>
    <w:rsid w:val="000C5788"/>
    <w:rsid w:val="000C793D"/>
    <w:rsid w:val="000C7AE4"/>
    <w:rsid w:val="000D0756"/>
    <w:rsid w:val="000D079C"/>
    <w:rsid w:val="000D73BA"/>
    <w:rsid w:val="000E08E8"/>
    <w:rsid w:val="000E1AFC"/>
    <w:rsid w:val="000E2D59"/>
    <w:rsid w:val="000E2E4A"/>
    <w:rsid w:val="000E5175"/>
    <w:rsid w:val="000F1350"/>
    <w:rsid w:val="000F158A"/>
    <w:rsid w:val="000F15D6"/>
    <w:rsid w:val="000F1BF0"/>
    <w:rsid w:val="000F2CE9"/>
    <w:rsid w:val="000F2DD5"/>
    <w:rsid w:val="000F4525"/>
    <w:rsid w:val="000F4EEC"/>
    <w:rsid w:val="000F6695"/>
    <w:rsid w:val="000F6EB9"/>
    <w:rsid w:val="000F7C77"/>
    <w:rsid w:val="00100732"/>
    <w:rsid w:val="001016D2"/>
    <w:rsid w:val="00102003"/>
    <w:rsid w:val="00103DC8"/>
    <w:rsid w:val="00106FED"/>
    <w:rsid w:val="00110335"/>
    <w:rsid w:val="00111437"/>
    <w:rsid w:val="00114506"/>
    <w:rsid w:val="0012284E"/>
    <w:rsid w:val="0012581A"/>
    <w:rsid w:val="001270DF"/>
    <w:rsid w:val="00133792"/>
    <w:rsid w:val="00134258"/>
    <w:rsid w:val="0013456C"/>
    <w:rsid w:val="00135377"/>
    <w:rsid w:val="00135EEF"/>
    <w:rsid w:val="00136892"/>
    <w:rsid w:val="00136991"/>
    <w:rsid w:val="00141046"/>
    <w:rsid w:val="00142CCF"/>
    <w:rsid w:val="00144758"/>
    <w:rsid w:val="001447E5"/>
    <w:rsid w:val="00146C64"/>
    <w:rsid w:val="00152821"/>
    <w:rsid w:val="001545A9"/>
    <w:rsid w:val="00156460"/>
    <w:rsid w:val="00157C3C"/>
    <w:rsid w:val="00170E62"/>
    <w:rsid w:val="00171BD3"/>
    <w:rsid w:val="0017544E"/>
    <w:rsid w:val="001758DE"/>
    <w:rsid w:val="0017727B"/>
    <w:rsid w:val="00183A18"/>
    <w:rsid w:val="001843AA"/>
    <w:rsid w:val="001853ED"/>
    <w:rsid w:val="00186656"/>
    <w:rsid w:val="00190889"/>
    <w:rsid w:val="00190B38"/>
    <w:rsid w:val="00192959"/>
    <w:rsid w:val="00194A0F"/>
    <w:rsid w:val="00195650"/>
    <w:rsid w:val="001A0C26"/>
    <w:rsid w:val="001A43D4"/>
    <w:rsid w:val="001A62A1"/>
    <w:rsid w:val="001B0CDB"/>
    <w:rsid w:val="001B2ED3"/>
    <w:rsid w:val="001B39EA"/>
    <w:rsid w:val="001B4D72"/>
    <w:rsid w:val="001B55CD"/>
    <w:rsid w:val="001B61B4"/>
    <w:rsid w:val="001B7060"/>
    <w:rsid w:val="001B7061"/>
    <w:rsid w:val="001C086E"/>
    <w:rsid w:val="001C151A"/>
    <w:rsid w:val="001C2B5C"/>
    <w:rsid w:val="001C384D"/>
    <w:rsid w:val="001C522B"/>
    <w:rsid w:val="001C5AFF"/>
    <w:rsid w:val="001D0009"/>
    <w:rsid w:val="001D0EA3"/>
    <w:rsid w:val="001D260D"/>
    <w:rsid w:val="001D2783"/>
    <w:rsid w:val="001D41A5"/>
    <w:rsid w:val="001D4D5A"/>
    <w:rsid w:val="001D7B9C"/>
    <w:rsid w:val="001E02F6"/>
    <w:rsid w:val="001E0797"/>
    <w:rsid w:val="001E28D5"/>
    <w:rsid w:val="001E3561"/>
    <w:rsid w:val="001E6823"/>
    <w:rsid w:val="001E6D90"/>
    <w:rsid w:val="001F1DFA"/>
    <w:rsid w:val="001F24B4"/>
    <w:rsid w:val="001F2B83"/>
    <w:rsid w:val="001F429A"/>
    <w:rsid w:val="001F5E90"/>
    <w:rsid w:val="001F65D5"/>
    <w:rsid w:val="001F6BEC"/>
    <w:rsid w:val="002007EE"/>
    <w:rsid w:val="0020163B"/>
    <w:rsid w:val="002017E8"/>
    <w:rsid w:val="00201B2C"/>
    <w:rsid w:val="002025CD"/>
    <w:rsid w:val="0020661B"/>
    <w:rsid w:val="002107E3"/>
    <w:rsid w:val="002118E8"/>
    <w:rsid w:val="00211EDD"/>
    <w:rsid w:val="00212166"/>
    <w:rsid w:val="00213011"/>
    <w:rsid w:val="00213F91"/>
    <w:rsid w:val="002142FB"/>
    <w:rsid w:val="00214DED"/>
    <w:rsid w:val="002204FB"/>
    <w:rsid w:val="002214DD"/>
    <w:rsid w:val="00224142"/>
    <w:rsid w:val="00226A83"/>
    <w:rsid w:val="002276C5"/>
    <w:rsid w:val="0022771B"/>
    <w:rsid w:val="002277ED"/>
    <w:rsid w:val="00233200"/>
    <w:rsid w:val="0023600E"/>
    <w:rsid w:val="00236613"/>
    <w:rsid w:val="0023748F"/>
    <w:rsid w:val="00240180"/>
    <w:rsid w:val="00240988"/>
    <w:rsid w:val="0024263C"/>
    <w:rsid w:val="00245F41"/>
    <w:rsid w:val="002542E3"/>
    <w:rsid w:val="00255203"/>
    <w:rsid w:val="00256399"/>
    <w:rsid w:val="00256778"/>
    <w:rsid w:val="002578E8"/>
    <w:rsid w:val="00261047"/>
    <w:rsid w:val="002643DA"/>
    <w:rsid w:val="0026456C"/>
    <w:rsid w:val="00267FE7"/>
    <w:rsid w:val="002700A4"/>
    <w:rsid w:val="0027212B"/>
    <w:rsid w:val="002724FB"/>
    <w:rsid w:val="002755FE"/>
    <w:rsid w:val="002810AD"/>
    <w:rsid w:val="00281DDE"/>
    <w:rsid w:val="00282390"/>
    <w:rsid w:val="00286584"/>
    <w:rsid w:val="00295972"/>
    <w:rsid w:val="00295D9A"/>
    <w:rsid w:val="002978F6"/>
    <w:rsid w:val="002A0659"/>
    <w:rsid w:val="002A27EE"/>
    <w:rsid w:val="002A42C1"/>
    <w:rsid w:val="002A46FC"/>
    <w:rsid w:val="002A6A6E"/>
    <w:rsid w:val="002A701F"/>
    <w:rsid w:val="002B025C"/>
    <w:rsid w:val="002B2ABC"/>
    <w:rsid w:val="002B2C43"/>
    <w:rsid w:val="002B4AE4"/>
    <w:rsid w:val="002C135A"/>
    <w:rsid w:val="002C2981"/>
    <w:rsid w:val="002C5BEE"/>
    <w:rsid w:val="002C76AC"/>
    <w:rsid w:val="002D315A"/>
    <w:rsid w:val="002D4492"/>
    <w:rsid w:val="002D66C7"/>
    <w:rsid w:val="002D6D39"/>
    <w:rsid w:val="002E4B09"/>
    <w:rsid w:val="002E62A3"/>
    <w:rsid w:val="002E7077"/>
    <w:rsid w:val="002F1AD9"/>
    <w:rsid w:val="002F419F"/>
    <w:rsid w:val="002F4683"/>
    <w:rsid w:val="002F4AF4"/>
    <w:rsid w:val="002F52E8"/>
    <w:rsid w:val="002F5A67"/>
    <w:rsid w:val="002F64DB"/>
    <w:rsid w:val="002F7C28"/>
    <w:rsid w:val="00300111"/>
    <w:rsid w:val="00303B06"/>
    <w:rsid w:val="00310331"/>
    <w:rsid w:val="0031251D"/>
    <w:rsid w:val="00312581"/>
    <w:rsid w:val="0031414C"/>
    <w:rsid w:val="00316A59"/>
    <w:rsid w:val="00320166"/>
    <w:rsid w:val="003227CE"/>
    <w:rsid w:val="00322F14"/>
    <w:rsid w:val="00324928"/>
    <w:rsid w:val="003250D8"/>
    <w:rsid w:val="00326754"/>
    <w:rsid w:val="00327E99"/>
    <w:rsid w:val="003336E5"/>
    <w:rsid w:val="003339DD"/>
    <w:rsid w:val="00333C23"/>
    <w:rsid w:val="00334BBF"/>
    <w:rsid w:val="00334CCC"/>
    <w:rsid w:val="003351F4"/>
    <w:rsid w:val="00335778"/>
    <w:rsid w:val="00336D54"/>
    <w:rsid w:val="003405A4"/>
    <w:rsid w:val="00343CBB"/>
    <w:rsid w:val="003442B4"/>
    <w:rsid w:val="00345A68"/>
    <w:rsid w:val="003475F9"/>
    <w:rsid w:val="00347D08"/>
    <w:rsid w:val="003527C8"/>
    <w:rsid w:val="0035427F"/>
    <w:rsid w:val="0035566D"/>
    <w:rsid w:val="00356BEE"/>
    <w:rsid w:val="00360686"/>
    <w:rsid w:val="00361F55"/>
    <w:rsid w:val="00363412"/>
    <w:rsid w:val="00363670"/>
    <w:rsid w:val="00363D21"/>
    <w:rsid w:val="00363F36"/>
    <w:rsid w:val="00364DB3"/>
    <w:rsid w:val="00370746"/>
    <w:rsid w:val="0037079A"/>
    <w:rsid w:val="00371168"/>
    <w:rsid w:val="00373E78"/>
    <w:rsid w:val="00374AFD"/>
    <w:rsid w:val="003757C8"/>
    <w:rsid w:val="0037617D"/>
    <w:rsid w:val="00376394"/>
    <w:rsid w:val="00384B0A"/>
    <w:rsid w:val="00385B4F"/>
    <w:rsid w:val="00385E58"/>
    <w:rsid w:val="00397210"/>
    <w:rsid w:val="003A013F"/>
    <w:rsid w:val="003A13A6"/>
    <w:rsid w:val="003A2689"/>
    <w:rsid w:val="003A28A3"/>
    <w:rsid w:val="003A394B"/>
    <w:rsid w:val="003A3D66"/>
    <w:rsid w:val="003A4473"/>
    <w:rsid w:val="003A4623"/>
    <w:rsid w:val="003A5201"/>
    <w:rsid w:val="003B12CD"/>
    <w:rsid w:val="003B3E2E"/>
    <w:rsid w:val="003B6D6D"/>
    <w:rsid w:val="003B7586"/>
    <w:rsid w:val="003B7C3E"/>
    <w:rsid w:val="003C09E4"/>
    <w:rsid w:val="003C0FE0"/>
    <w:rsid w:val="003C202F"/>
    <w:rsid w:val="003C297A"/>
    <w:rsid w:val="003C4A58"/>
    <w:rsid w:val="003C538C"/>
    <w:rsid w:val="003C66BF"/>
    <w:rsid w:val="003D010A"/>
    <w:rsid w:val="003D7CA4"/>
    <w:rsid w:val="003E11BF"/>
    <w:rsid w:val="003E3757"/>
    <w:rsid w:val="003E5A91"/>
    <w:rsid w:val="003F21AD"/>
    <w:rsid w:val="003F4055"/>
    <w:rsid w:val="003F603C"/>
    <w:rsid w:val="003F62B7"/>
    <w:rsid w:val="004038A8"/>
    <w:rsid w:val="00403D55"/>
    <w:rsid w:val="004044BE"/>
    <w:rsid w:val="00405143"/>
    <w:rsid w:val="00405F29"/>
    <w:rsid w:val="004107C3"/>
    <w:rsid w:val="00411516"/>
    <w:rsid w:val="00411E81"/>
    <w:rsid w:val="00413BD2"/>
    <w:rsid w:val="00413C33"/>
    <w:rsid w:val="00414A38"/>
    <w:rsid w:val="00415C33"/>
    <w:rsid w:val="00417A8D"/>
    <w:rsid w:val="00421C82"/>
    <w:rsid w:val="0042275D"/>
    <w:rsid w:val="00422EFF"/>
    <w:rsid w:val="00423D20"/>
    <w:rsid w:val="004244A7"/>
    <w:rsid w:val="00426DDE"/>
    <w:rsid w:val="004328C8"/>
    <w:rsid w:val="004333A5"/>
    <w:rsid w:val="00443651"/>
    <w:rsid w:val="004452EF"/>
    <w:rsid w:val="004465CF"/>
    <w:rsid w:val="0044688F"/>
    <w:rsid w:val="0044732D"/>
    <w:rsid w:val="004513F2"/>
    <w:rsid w:val="004519AA"/>
    <w:rsid w:val="00454753"/>
    <w:rsid w:val="00455BE8"/>
    <w:rsid w:val="0046112B"/>
    <w:rsid w:val="00463BA2"/>
    <w:rsid w:val="00464307"/>
    <w:rsid w:val="00464827"/>
    <w:rsid w:val="004662AA"/>
    <w:rsid w:val="0047170C"/>
    <w:rsid w:val="00471FA6"/>
    <w:rsid w:val="00473DF7"/>
    <w:rsid w:val="004746DB"/>
    <w:rsid w:val="00474AB1"/>
    <w:rsid w:val="0048169B"/>
    <w:rsid w:val="004841C9"/>
    <w:rsid w:val="00495998"/>
    <w:rsid w:val="00495CC7"/>
    <w:rsid w:val="004A5493"/>
    <w:rsid w:val="004A6506"/>
    <w:rsid w:val="004A670A"/>
    <w:rsid w:val="004A6EE2"/>
    <w:rsid w:val="004B17E5"/>
    <w:rsid w:val="004B1C50"/>
    <w:rsid w:val="004B6A7A"/>
    <w:rsid w:val="004B713A"/>
    <w:rsid w:val="004C0F81"/>
    <w:rsid w:val="004C185E"/>
    <w:rsid w:val="004C7266"/>
    <w:rsid w:val="004D0D5C"/>
    <w:rsid w:val="004D1F37"/>
    <w:rsid w:val="004D2AB8"/>
    <w:rsid w:val="004D3507"/>
    <w:rsid w:val="004D4785"/>
    <w:rsid w:val="004D52E8"/>
    <w:rsid w:val="004D6B52"/>
    <w:rsid w:val="004D7D51"/>
    <w:rsid w:val="004E03D2"/>
    <w:rsid w:val="004E297D"/>
    <w:rsid w:val="004E39F9"/>
    <w:rsid w:val="004E3F18"/>
    <w:rsid w:val="004E5423"/>
    <w:rsid w:val="004E7831"/>
    <w:rsid w:val="004F57F2"/>
    <w:rsid w:val="004F5DDA"/>
    <w:rsid w:val="004F715A"/>
    <w:rsid w:val="004F74AE"/>
    <w:rsid w:val="004F76C9"/>
    <w:rsid w:val="004F7976"/>
    <w:rsid w:val="00500466"/>
    <w:rsid w:val="005014DF"/>
    <w:rsid w:val="00504870"/>
    <w:rsid w:val="0050791A"/>
    <w:rsid w:val="00511D2A"/>
    <w:rsid w:val="00512031"/>
    <w:rsid w:val="005137DD"/>
    <w:rsid w:val="00514E2C"/>
    <w:rsid w:val="00515512"/>
    <w:rsid w:val="00517078"/>
    <w:rsid w:val="00517524"/>
    <w:rsid w:val="00520BF8"/>
    <w:rsid w:val="00521281"/>
    <w:rsid w:val="005226F2"/>
    <w:rsid w:val="005239B1"/>
    <w:rsid w:val="00524121"/>
    <w:rsid w:val="00526D49"/>
    <w:rsid w:val="0053338F"/>
    <w:rsid w:val="00534F20"/>
    <w:rsid w:val="00535CB8"/>
    <w:rsid w:val="005363FF"/>
    <w:rsid w:val="00536CEE"/>
    <w:rsid w:val="00537724"/>
    <w:rsid w:val="00537E71"/>
    <w:rsid w:val="005418B2"/>
    <w:rsid w:val="00543388"/>
    <w:rsid w:val="00544477"/>
    <w:rsid w:val="0054697F"/>
    <w:rsid w:val="0055798C"/>
    <w:rsid w:val="00560BAE"/>
    <w:rsid w:val="00562AC4"/>
    <w:rsid w:val="005678B7"/>
    <w:rsid w:val="00574529"/>
    <w:rsid w:val="00587632"/>
    <w:rsid w:val="005903BF"/>
    <w:rsid w:val="005953E6"/>
    <w:rsid w:val="005A222E"/>
    <w:rsid w:val="005A3645"/>
    <w:rsid w:val="005A52CD"/>
    <w:rsid w:val="005B0DEC"/>
    <w:rsid w:val="005B0ED3"/>
    <w:rsid w:val="005B41D7"/>
    <w:rsid w:val="005B50E8"/>
    <w:rsid w:val="005B5F98"/>
    <w:rsid w:val="005B7021"/>
    <w:rsid w:val="005C62C8"/>
    <w:rsid w:val="005D0863"/>
    <w:rsid w:val="005D31EE"/>
    <w:rsid w:val="005D4B8B"/>
    <w:rsid w:val="005D5C0A"/>
    <w:rsid w:val="005D6D5A"/>
    <w:rsid w:val="005D7ED0"/>
    <w:rsid w:val="005E18FB"/>
    <w:rsid w:val="005E2A0C"/>
    <w:rsid w:val="005E4E07"/>
    <w:rsid w:val="005E54AE"/>
    <w:rsid w:val="005E5943"/>
    <w:rsid w:val="005E603F"/>
    <w:rsid w:val="005E6C3B"/>
    <w:rsid w:val="005E7D84"/>
    <w:rsid w:val="005F0590"/>
    <w:rsid w:val="005F1074"/>
    <w:rsid w:val="005F1D3A"/>
    <w:rsid w:val="005F4DF4"/>
    <w:rsid w:val="005F4F83"/>
    <w:rsid w:val="005F5693"/>
    <w:rsid w:val="005F56F2"/>
    <w:rsid w:val="005F733A"/>
    <w:rsid w:val="00600F00"/>
    <w:rsid w:val="006013E3"/>
    <w:rsid w:val="00601884"/>
    <w:rsid w:val="0060267D"/>
    <w:rsid w:val="00602684"/>
    <w:rsid w:val="00603514"/>
    <w:rsid w:val="00603E8C"/>
    <w:rsid w:val="006055AB"/>
    <w:rsid w:val="00606501"/>
    <w:rsid w:val="006065FC"/>
    <w:rsid w:val="00611884"/>
    <w:rsid w:val="00611AEE"/>
    <w:rsid w:val="00612CE5"/>
    <w:rsid w:val="0061472F"/>
    <w:rsid w:val="00614770"/>
    <w:rsid w:val="00614845"/>
    <w:rsid w:val="006170F2"/>
    <w:rsid w:val="00617132"/>
    <w:rsid w:val="00617787"/>
    <w:rsid w:val="00624497"/>
    <w:rsid w:val="00626859"/>
    <w:rsid w:val="006320A2"/>
    <w:rsid w:val="00632F19"/>
    <w:rsid w:val="00640634"/>
    <w:rsid w:val="00645AE8"/>
    <w:rsid w:val="00647C97"/>
    <w:rsid w:val="00651A02"/>
    <w:rsid w:val="00652E3D"/>
    <w:rsid w:val="00652ED2"/>
    <w:rsid w:val="00661B86"/>
    <w:rsid w:val="006634CC"/>
    <w:rsid w:val="006659FA"/>
    <w:rsid w:val="00666EBA"/>
    <w:rsid w:val="00667A38"/>
    <w:rsid w:val="0067002C"/>
    <w:rsid w:val="006729C7"/>
    <w:rsid w:val="00672DE2"/>
    <w:rsid w:val="0067477F"/>
    <w:rsid w:val="0067725C"/>
    <w:rsid w:val="00680E85"/>
    <w:rsid w:val="006817BD"/>
    <w:rsid w:val="00681A4C"/>
    <w:rsid w:val="00684D17"/>
    <w:rsid w:val="0068569F"/>
    <w:rsid w:val="0068748F"/>
    <w:rsid w:val="006874F4"/>
    <w:rsid w:val="00690117"/>
    <w:rsid w:val="0069088F"/>
    <w:rsid w:val="00691E73"/>
    <w:rsid w:val="0069263A"/>
    <w:rsid w:val="00692F08"/>
    <w:rsid w:val="00694EB3"/>
    <w:rsid w:val="0069713E"/>
    <w:rsid w:val="00697725"/>
    <w:rsid w:val="006A0542"/>
    <w:rsid w:val="006A0CC1"/>
    <w:rsid w:val="006A0EA2"/>
    <w:rsid w:val="006A1D8B"/>
    <w:rsid w:val="006A5630"/>
    <w:rsid w:val="006A58ED"/>
    <w:rsid w:val="006A6221"/>
    <w:rsid w:val="006A713E"/>
    <w:rsid w:val="006A79F4"/>
    <w:rsid w:val="006B5ECA"/>
    <w:rsid w:val="006B6F7B"/>
    <w:rsid w:val="006C1108"/>
    <w:rsid w:val="006C3F1F"/>
    <w:rsid w:val="006D022F"/>
    <w:rsid w:val="006D19C9"/>
    <w:rsid w:val="006D22F7"/>
    <w:rsid w:val="006D2B42"/>
    <w:rsid w:val="006D3166"/>
    <w:rsid w:val="006D3232"/>
    <w:rsid w:val="006D56AC"/>
    <w:rsid w:val="006D57BA"/>
    <w:rsid w:val="006E2A99"/>
    <w:rsid w:val="006E2C6F"/>
    <w:rsid w:val="006E45AE"/>
    <w:rsid w:val="006E61E0"/>
    <w:rsid w:val="006E653E"/>
    <w:rsid w:val="006E7C23"/>
    <w:rsid w:val="006F6050"/>
    <w:rsid w:val="006F6E8D"/>
    <w:rsid w:val="006F7FAB"/>
    <w:rsid w:val="00700EE1"/>
    <w:rsid w:val="00701384"/>
    <w:rsid w:val="007057A9"/>
    <w:rsid w:val="00705A3A"/>
    <w:rsid w:val="00706D48"/>
    <w:rsid w:val="00707194"/>
    <w:rsid w:val="00707AE2"/>
    <w:rsid w:val="0071122E"/>
    <w:rsid w:val="0071277C"/>
    <w:rsid w:val="0071362C"/>
    <w:rsid w:val="00715D7A"/>
    <w:rsid w:val="00716415"/>
    <w:rsid w:val="007167D1"/>
    <w:rsid w:val="00716DF7"/>
    <w:rsid w:val="007237E2"/>
    <w:rsid w:val="0072662E"/>
    <w:rsid w:val="00726C42"/>
    <w:rsid w:val="007278B7"/>
    <w:rsid w:val="00732521"/>
    <w:rsid w:val="00733F21"/>
    <w:rsid w:val="007363F8"/>
    <w:rsid w:val="0073683A"/>
    <w:rsid w:val="007368B2"/>
    <w:rsid w:val="00736B4E"/>
    <w:rsid w:val="007371F1"/>
    <w:rsid w:val="007375B0"/>
    <w:rsid w:val="00741B92"/>
    <w:rsid w:val="00746D20"/>
    <w:rsid w:val="00746D93"/>
    <w:rsid w:val="00747EB6"/>
    <w:rsid w:val="00751AB9"/>
    <w:rsid w:val="00752163"/>
    <w:rsid w:val="00756928"/>
    <w:rsid w:val="00761DFC"/>
    <w:rsid w:val="00763E34"/>
    <w:rsid w:val="007702C9"/>
    <w:rsid w:val="0077113B"/>
    <w:rsid w:val="00771BA8"/>
    <w:rsid w:val="0077483C"/>
    <w:rsid w:val="00775570"/>
    <w:rsid w:val="007760C5"/>
    <w:rsid w:val="00783C7E"/>
    <w:rsid w:val="00784533"/>
    <w:rsid w:val="00786446"/>
    <w:rsid w:val="007875D2"/>
    <w:rsid w:val="0079059D"/>
    <w:rsid w:val="0079114C"/>
    <w:rsid w:val="00791A14"/>
    <w:rsid w:val="00791AC2"/>
    <w:rsid w:val="007923B7"/>
    <w:rsid w:val="00796400"/>
    <w:rsid w:val="00796B45"/>
    <w:rsid w:val="00796EBC"/>
    <w:rsid w:val="007976ED"/>
    <w:rsid w:val="00797BFA"/>
    <w:rsid w:val="007A028B"/>
    <w:rsid w:val="007A1CF5"/>
    <w:rsid w:val="007A3D5A"/>
    <w:rsid w:val="007A3DAA"/>
    <w:rsid w:val="007A4968"/>
    <w:rsid w:val="007A5DBA"/>
    <w:rsid w:val="007A62CC"/>
    <w:rsid w:val="007B08EF"/>
    <w:rsid w:val="007B1EEE"/>
    <w:rsid w:val="007B3CBD"/>
    <w:rsid w:val="007B6B61"/>
    <w:rsid w:val="007B703A"/>
    <w:rsid w:val="007C042F"/>
    <w:rsid w:val="007C33A9"/>
    <w:rsid w:val="007C72D9"/>
    <w:rsid w:val="007D0669"/>
    <w:rsid w:val="007D0BF5"/>
    <w:rsid w:val="007D2ABB"/>
    <w:rsid w:val="007D539F"/>
    <w:rsid w:val="007E0202"/>
    <w:rsid w:val="007E03EA"/>
    <w:rsid w:val="007E0B13"/>
    <w:rsid w:val="007E13D1"/>
    <w:rsid w:val="007E26BC"/>
    <w:rsid w:val="007E3CD2"/>
    <w:rsid w:val="007E55C4"/>
    <w:rsid w:val="007E6F22"/>
    <w:rsid w:val="007F0F6A"/>
    <w:rsid w:val="007F2FD5"/>
    <w:rsid w:val="007F4A0A"/>
    <w:rsid w:val="007F5949"/>
    <w:rsid w:val="007F7AD4"/>
    <w:rsid w:val="00800033"/>
    <w:rsid w:val="00800181"/>
    <w:rsid w:val="0080072D"/>
    <w:rsid w:val="00801301"/>
    <w:rsid w:val="008029A3"/>
    <w:rsid w:val="00810C53"/>
    <w:rsid w:val="008118F4"/>
    <w:rsid w:val="00811D8F"/>
    <w:rsid w:val="0081249C"/>
    <w:rsid w:val="00814695"/>
    <w:rsid w:val="0081481F"/>
    <w:rsid w:val="008236E7"/>
    <w:rsid w:val="00825F64"/>
    <w:rsid w:val="008274CB"/>
    <w:rsid w:val="0083442C"/>
    <w:rsid w:val="008368C8"/>
    <w:rsid w:val="00841F6A"/>
    <w:rsid w:val="0084257B"/>
    <w:rsid w:val="0084290B"/>
    <w:rsid w:val="00845991"/>
    <w:rsid w:val="0085032F"/>
    <w:rsid w:val="00850CA6"/>
    <w:rsid w:val="00853161"/>
    <w:rsid w:val="00857213"/>
    <w:rsid w:val="0085747A"/>
    <w:rsid w:val="00860D49"/>
    <w:rsid w:val="0086213D"/>
    <w:rsid w:val="008626ED"/>
    <w:rsid w:val="008651A6"/>
    <w:rsid w:val="008701EF"/>
    <w:rsid w:val="008707B6"/>
    <w:rsid w:val="008707EA"/>
    <w:rsid w:val="00871657"/>
    <w:rsid w:val="008722B8"/>
    <w:rsid w:val="008744C0"/>
    <w:rsid w:val="00876EDC"/>
    <w:rsid w:val="008773C7"/>
    <w:rsid w:val="00877685"/>
    <w:rsid w:val="008816AE"/>
    <w:rsid w:val="00891305"/>
    <w:rsid w:val="00894991"/>
    <w:rsid w:val="00894DE0"/>
    <w:rsid w:val="00895E9A"/>
    <w:rsid w:val="00896634"/>
    <w:rsid w:val="008A0DC8"/>
    <w:rsid w:val="008A1DFA"/>
    <w:rsid w:val="008A30A6"/>
    <w:rsid w:val="008A4691"/>
    <w:rsid w:val="008A725E"/>
    <w:rsid w:val="008A7420"/>
    <w:rsid w:val="008B5D42"/>
    <w:rsid w:val="008B73C0"/>
    <w:rsid w:val="008B7C07"/>
    <w:rsid w:val="008C038D"/>
    <w:rsid w:val="008C0E1E"/>
    <w:rsid w:val="008C1D50"/>
    <w:rsid w:val="008C1FD4"/>
    <w:rsid w:val="008C5288"/>
    <w:rsid w:val="008C7026"/>
    <w:rsid w:val="008D2325"/>
    <w:rsid w:val="008D4D3D"/>
    <w:rsid w:val="008D4F22"/>
    <w:rsid w:val="008D5B47"/>
    <w:rsid w:val="008D6519"/>
    <w:rsid w:val="008E279A"/>
    <w:rsid w:val="008E4617"/>
    <w:rsid w:val="008E589C"/>
    <w:rsid w:val="008F385D"/>
    <w:rsid w:val="008F466B"/>
    <w:rsid w:val="008F67AD"/>
    <w:rsid w:val="008F6C07"/>
    <w:rsid w:val="00901198"/>
    <w:rsid w:val="0090285D"/>
    <w:rsid w:val="00904A68"/>
    <w:rsid w:val="00905DF7"/>
    <w:rsid w:val="0090730C"/>
    <w:rsid w:val="00907F18"/>
    <w:rsid w:val="00915B09"/>
    <w:rsid w:val="00916869"/>
    <w:rsid w:val="009174FA"/>
    <w:rsid w:val="009226CC"/>
    <w:rsid w:val="00925069"/>
    <w:rsid w:val="00927F8D"/>
    <w:rsid w:val="0093091E"/>
    <w:rsid w:val="00934ABF"/>
    <w:rsid w:val="00934F73"/>
    <w:rsid w:val="0093647D"/>
    <w:rsid w:val="00937414"/>
    <w:rsid w:val="0093799E"/>
    <w:rsid w:val="00937DE3"/>
    <w:rsid w:val="00942831"/>
    <w:rsid w:val="0094473D"/>
    <w:rsid w:val="009454DD"/>
    <w:rsid w:val="00946157"/>
    <w:rsid w:val="00946724"/>
    <w:rsid w:val="00946FDD"/>
    <w:rsid w:val="0095148A"/>
    <w:rsid w:val="00951C5A"/>
    <w:rsid w:val="00952304"/>
    <w:rsid w:val="009534C2"/>
    <w:rsid w:val="00953ECF"/>
    <w:rsid w:val="0095549A"/>
    <w:rsid w:val="00956352"/>
    <w:rsid w:val="009573DF"/>
    <w:rsid w:val="0096234D"/>
    <w:rsid w:val="0096315A"/>
    <w:rsid w:val="009668DF"/>
    <w:rsid w:val="0096755B"/>
    <w:rsid w:val="00971CD8"/>
    <w:rsid w:val="00971CF9"/>
    <w:rsid w:val="00976EBF"/>
    <w:rsid w:val="009843B2"/>
    <w:rsid w:val="009917F6"/>
    <w:rsid w:val="00991FA3"/>
    <w:rsid w:val="00992B14"/>
    <w:rsid w:val="00992C36"/>
    <w:rsid w:val="00995E13"/>
    <w:rsid w:val="009966D8"/>
    <w:rsid w:val="00997E52"/>
    <w:rsid w:val="009A1F8F"/>
    <w:rsid w:val="009A3ADE"/>
    <w:rsid w:val="009A3EB9"/>
    <w:rsid w:val="009A4EDA"/>
    <w:rsid w:val="009A6F32"/>
    <w:rsid w:val="009A7AA7"/>
    <w:rsid w:val="009A7D32"/>
    <w:rsid w:val="009B31D4"/>
    <w:rsid w:val="009B3550"/>
    <w:rsid w:val="009B5F1B"/>
    <w:rsid w:val="009C1441"/>
    <w:rsid w:val="009C2388"/>
    <w:rsid w:val="009C649F"/>
    <w:rsid w:val="009C6A34"/>
    <w:rsid w:val="009C6F08"/>
    <w:rsid w:val="009C787B"/>
    <w:rsid w:val="009C7BA8"/>
    <w:rsid w:val="009D15D8"/>
    <w:rsid w:val="009D2DCF"/>
    <w:rsid w:val="009D4636"/>
    <w:rsid w:val="009D7A93"/>
    <w:rsid w:val="009E040A"/>
    <w:rsid w:val="009E1479"/>
    <w:rsid w:val="009E5005"/>
    <w:rsid w:val="009E56C9"/>
    <w:rsid w:val="009E7779"/>
    <w:rsid w:val="009E7858"/>
    <w:rsid w:val="009F38C1"/>
    <w:rsid w:val="009F4D2E"/>
    <w:rsid w:val="009F4D30"/>
    <w:rsid w:val="009F7477"/>
    <w:rsid w:val="00A000A0"/>
    <w:rsid w:val="00A00472"/>
    <w:rsid w:val="00A04223"/>
    <w:rsid w:val="00A052B7"/>
    <w:rsid w:val="00A0605B"/>
    <w:rsid w:val="00A10047"/>
    <w:rsid w:val="00A124D7"/>
    <w:rsid w:val="00A13952"/>
    <w:rsid w:val="00A1736D"/>
    <w:rsid w:val="00A21568"/>
    <w:rsid w:val="00A225A5"/>
    <w:rsid w:val="00A22626"/>
    <w:rsid w:val="00A24B09"/>
    <w:rsid w:val="00A24BBA"/>
    <w:rsid w:val="00A25C5C"/>
    <w:rsid w:val="00A267A3"/>
    <w:rsid w:val="00A27B9D"/>
    <w:rsid w:val="00A36F9A"/>
    <w:rsid w:val="00A4101A"/>
    <w:rsid w:val="00A44FC5"/>
    <w:rsid w:val="00A4562D"/>
    <w:rsid w:val="00A5243A"/>
    <w:rsid w:val="00A52894"/>
    <w:rsid w:val="00A53B46"/>
    <w:rsid w:val="00A53D8D"/>
    <w:rsid w:val="00A55578"/>
    <w:rsid w:val="00A56FB1"/>
    <w:rsid w:val="00A60138"/>
    <w:rsid w:val="00A60367"/>
    <w:rsid w:val="00A603FF"/>
    <w:rsid w:val="00A60525"/>
    <w:rsid w:val="00A605BF"/>
    <w:rsid w:val="00A643B4"/>
    <w:rsid w:val="00A65BF5"/>
    <w:rsid w:val="00A66EE8"/>
    <w:rsid w:val="00A67D7C"/>
    <w:rsid w:val="00A71D14"/>
    <w:rsid w:val="00A71EB5"/>
    <w:rsid w:val="00A73F35"/>
    <w:rsid w:val="00A744BE"/>
    <w:rsid w:val="00A777BB"/>
    <w:rsid w:val="00A77FA8"/>
    <w:rsid w:val="00A823CC"/>
    <w:rsid w:val="00A83213"/>
    <w:rsid w:val="00A83CA2"/>
    <w:rsid w:val="00A84D31"/>
    <w:rsid w:val="00A85B6F"/>
    <w:rsid w:val="00A85BCB"/>
    <w:rsid w:val="00A85E02"/>
    <w:rsid w:val="00A85F4E"/>
    <w:rsid w:val="00A86361"/>
    <w:rsid w:val="00A86D4A"/>
    <w:rsid w:val="00A9108E"/>
    <w:rsid w:val="00A922DD"/>
    <w:rsid w:val="00A92D30"/>
    <w:rsid w:val="00A934CD"/>
    <w:rsid w:val="00A954D5"/>
    <w:rsid w:val="00AA147A"/>
    <w:rsid w:val="00AA2C7B"/>
    <w:rsid w:val="00AA3E22"/>
    <w:rsid w:val="00AA4A5D"/>
    <w:rsid w:val="00AA4D0B"/>
    <w:rsid w:val="00AA74A7"/>
    <w:rsid w:val="00AB4991"/>
    <w:rsid w:val="00AB7183"/>
    <w:rsid w:val="00AB7E56"/>
    <w:rsid w:val="00AB7FA7"/>
    <w:rsid w:val="00AC0F1E"/>
    <w:rsid w:val="00AC63A0"/>
    <w:rsid w:val="00AD079C"/>
    <w:rsid w:val="00AD42CB"/>
    <w:rsid w:val="00AD657C"/>
    <w:rsid w:val="00AE0516"/>
    <w:rsid w:val="00AE0EEE"/>
    <w:rsid w:val="00AE13AD"/>
    <w:rsid w:val="00AE13BC"/>
    <w:rsid w:val="00AE19FD"/>
    <w:rsid w:val="00AE1EC1"/>
    <w:rsid w:val="00AE53D7"/>
    <w:rsid w:val="00AE5E0E"/>
    <w:rsid w:val="00AE6DF0"/>
    <w:rsid w:val="00AF126C"/>
    <w:rsid w:val="00AF346B"/>
    <w:rsid w:val="00AF366F"/>
    <w:rsid w:val="00AF5A03"/>
    <w:rsid w:val="00AF5F65"/>
    <w:rsid w:val="00AF668A"/>
    <w:rsid w:val="00B0015C"/>
    <w:rsid w:val="00B00695"/>
    <w:rsid w:val="00B044B3"/>
    <w:rsid w:val="00B04582"/>
    <w:rsid w:val="00B06F98"/>
    <w:rsid w:val="00B074B6"/>
    <w:rsid w:val="00B07CCD"/>
    <w:rsid w:val="00B13C2D"/>
    <w:rsid w:val="00B15098"/>
    <w:rsid w:val="00B22102"/>
    <w:rsid w:val="00B22F3C"/>
    <w:rsid w:val="00B24FE2"/>
    <w:rsid w:val="00B31292"/>
    <w:rsid w:val="00B33604"/>
    <w:rsid w:val="00B33C3F"/>
    <w:rsid w:val="00B361E0"/>
    <w:rsid w:val="00B368ED"/>
    <w:rsid w:val="00B373FC"/>
    <w:rsid w:val="00B37A9C"/>
    <w:rsid w:val="00B45315"/>
    <w:rsid w:val="00B50D78"/>
    <w:rsid w:val="00B515D9"/>
    <w:rsid w:val="00B5509E"/>
    <w:rsid w:val="00B55AFA"/>
    <w:rsid w:val="00B5767E"/>
    <w:rsid w:val="00B63B1C"/>
    <w:rsid w:val="00B648D7"/>
    <w:rsid w:val="00B665B8"/>
    <w:rsid w:val="00B73542"/>
    <w:rsid w:val="00B74323"/>
    <w:rsid w:val="00B74687"/>
    <w:rsid w:val="00B770E4"/>
    <w:rsid w:val="00B7732D"/>
    <w:rsid w:val="00B77B28"/>
    <w:rsid w:val="00B814AE"/>
    <w:rsid w:val="00B81FF6"/>
    <w:rsid w:val="00B85107"/>
    <w:rsid w:val="00B868B7"/>
    <w:rsid w:val="00B87325"/>
    <w:rsid w:val="00B90767"/>
    <w:rsid w:val="00B92DDC"/>
    <w:rsid w:val="00B9581F"/>
    <w:rsid w:val="00B95DA9"/>
    <w:rsid w:val="00B964A9"/>
    <w:rsid w:val="00B97991"/>
    <w:rsid w:val="00BA03FB"/>
    <w:rsid w:val="00BA072C"/>
    <w:rsid w:val="00BA0AF4"/>
    <w:rsid w:val="00BA294E"/>
    <w:rsid w:val="00BA5BA8"/>
    <w:rsid w:val="00BA6724"/>
    <w:rsid w:val="00BA689E"/>
    <w:rsid w:val="00BA6E1D"/>
    <w:rsid w:val="00BB68C5"/>
    <w:rsid w:val="00BB69AB"/>
    <w:rsid w:val="00BB756E"/>
    <w:rsid w:val="00BC0037"/>
    <w:rsid w:val="00BC043F"/>
    <w:rsid w:val="00BC1BA1"/>
    <w:rsid w:val="00BC1FA6"/>
    <w:rsid w:val="00BC2063"/>
    <w:rsid w:val="00BC5746"/>
    <w:rsid w:val="00BC5971"/>
    <w:rsid w:val="00BD28E8"/>
    <w:rsid w:val="00BD51B2"/>
    <w:rsid w:val="00BD79EE"/>
    <w:rsid w:val="00BE00CC"/>
    <w:rsid w:val="00BE04DF"/>
    <w:rsid w:val="00BE062D"/>
    <w:rsid w:val="00BE0E1D"/>
    <w:rsid w:val="00BE1E8D"/>
    <w:rsid w:val="00BE364B"/>
    <w:rsid w:val="00BE36A6"/>
    <w:rsid w:val="00BE68A2"/>
    <w:rsid w:val="00BE7330"/>
    <w:rsid w:val="00BE7B1A"/>
    <w:rsid w:val="00BF2826"/>
    <w:rsid w:val="00BF424D"/>
    <w:rsid w:val="00BF441E"/>
    <w:rsid w:val="00BF5A70"/>
    <w:rsid w:val="00C01078"/>
    <w:rsid w:val="00C016C8"/>
    <w:rsid w:val="00C02B5B"/>
    <w:rsid w:val="00C02C61"/>
    <w:rsid w:val="00C03D8C"/>
    <w:rsid w:val="00C0524E"/>
    <w:rsid w:val="00C05979"/>
    <w:rsid w:val="00C05A51"/>
    <w:rsid w:val="00C071ED"/>
    <w:rsid w:val="00C076B9"/>
    <w:rsid w:val="00C114F1"/>
    <w:rsid w:val="00C1197F"/>
    <w:rsid w:val="00C12ABC"/>
    <w:rsid w:val="00C3105F"/>
    <w:rsid w:val="00C33A4F"/>
    <w:rsid w:val="00C33A9A"/>
    <w:rsid w:val="00C36B53"/>
    <w:rsid w:val="00C405A8"/>
    <w:rsid w:val="00C4377D"/>
    <w:rsid w:val="00C43AB7"/>
    <w:rsid w:val="00C44070"/>
    <w:rsid w:val="00C44CC9"/>
    <w:rsid w:val="00C46DB1"/>
    <w:rsid w:val="00C50B8F"/>
    <w:rsid w:val="00C51ACB"/>
    <w:rsid w:val="00C570E6"/>
    <w:rsid w:val="00C63432"/>
    <w:rsid w:val="00C63660"/>
    <w:rsid w:val="00C63A20"/>
    <w:rsid w:val="00C63A26"/>
    <w:rsid w:val="00C63ED0"/>
    <w:rsid w:val="00C64568"/>
    <w:rsid w:val="00C65D9E"/>
    <w:rsid w:val="00C71C6F"/>
    <w:rsid w:val="00C71DBF"/>
    <w:rsid w:val="00C7223C"/>
    <w:rsid w:val="00C74D67"/>
    <w:rsid w:val="00C753FF"/>
    <w:rsid w:val="00C80C66"/>
    <w:rsid w:val="00C82368"/>
    <w:rsid w:val="00C83CF4"/>
    <w:rsid w:val="00C87ECC"/>
    <w:rsid w:val="00C9140A"/>
    <w:rsid w:val="00C914C4"/>
    <w:rsid w:val="00C94DEE"/>
    <w:rsid w:val="00CA01A9"/>
    <w:rsid w:val="00CA5712"/>
    <w:rsid w:val="00CA7E05"/>
    <w:rsid w:val="00CB0628"/>
    <w:rsid w:val="00CB08E1"/>
    <w:rsid w:val="00CB0E40"/>
    <w:rsid w:val="00CB0F04"/>
    <w:rsid w:val="00CB22EF"/>
    <w:rsid w:val="00CB2B7B"/>
    <w:rsid w:val="00CB2E8E"/>
    <w:rsid w:val="00CB7755"/>
    <w:rsid w:val="00CC02EC"/>
    <w:rsid w:val="00CC0379"/>
    <w:rsid w:val="00CC1DF5"/>
    <w:rsid w:val="00CC33C2"/>
    <w:rsid w:val="00CC359F"/>
    <w:rsid w:val="00CC4273"/>
    <w:rsid w:val="00CC5294"/>
    <w:rsid w:val="00CC6424"/>
    <w:rsid w:val="00CC6F98"/>
    <w:rsid w:val="00CD2151"/>
    <w:rsid w:val="00CE1398"/>
    <w:rsid w:val="00CE4079"/>
    <w:rsid w:val="00CE4349"/>
    <w:rsid w:val="00CE4549"/>
    <w:rsid w:val="00CF0A66"/>
    <w:rsid w:val="00CF30A3"/>
    <w:rsid w:val="00CF4AB8"/>
    <w:rsid w:val="00CF518E"/>
    <w:rsid w:val="00CF5346"/>
    <w:rsid w:val="00CF691D"/>
    <w:rsid w:val="00D00471"/>
    <w:rsid w:val="00D007AB"/>
    <w:rsid w:val="00D025CE"/>
    <w:rsid w:val="00D02624"/>
    <w:rsid w:val="00D06657"/>
    <w:rsid w:val="00D079C0"/>
    <w:rsid w:val="00D141F1"/>
    <w:rsid w:val="00D14FB6"/>
    <w:rsid w:val="00D15440"/>
    <w:rsid w:val="00D1755E"/>
    <w:rsid w:val="00D21889"/>
    <w:rsid w:val="00D22591"/>
    <w:rsid w:val="00D227C5"/>
    <w:rsid w:val="00D22BB7"/>
    <w:rsid w:val="00D24DA9"/>
    <w:rsid w:val="00D25D67"/>
    <w:rsid w:val="00D26A1B"/>
    <w:rsid w:val="00D271B5"/>
    <w:rsid w:val="00D313B3"/>
    <w:rsid w:val="00D33F5C"/>
    <w:rsid w:val="00D34641"/>
    <w:rsid w:val="00D35D04"/>
    <w:rsid w:val="00D365D6"/>
    <w:rsid w:val="00D37E56"/>
    <w:rsid w:val="00D4285D"/>
    <w:rsid w:val="00D460CC"/>
    <w:rsid w:val="00D5053D"/>
    <w:rsid w:val="00D50851"/>
    <w:rsid w:val="00D524FD"/>
    <w:rsid w:val="00D52B60"/>
    <w:rsid w:val="00D53716"/>
    <w:rsid w:val="00D537C9"/>
    <w:rsid w:val="00D60414"/>
    <w:rsid w:val="00D63DAD"/>
    <w:rsid w:val="00D64BF0"/>
    <w:rsid w:val="00D66A93"/>
    <w:rsid w:val="00D757D9"/>
    <w:rsid w:val="00D7649A"/>
    <w:rsid w:val="00D82A50"/>
    <w:rsid w:val="00D849B2"/>
    <w:rsid w:val="00D86725"/>
    <w:rsid w:val="00D9006B"/>
    <w:rsid w:val="00D9108F"/>
    <w:rsid w:val="00D92AAD"/>
    <w:rsid w:val="00D93760"/>
    <w:rsid w:val="00DA1493"/>
    <w:rsid w:val="00DA5423"/>
    <w:rsid w:val="00DA5FFA"/>
    <w:rsid w:val="00DB1250"/>
    <w:rsid w:val="00DB1C87"/>
    <w:rsid w:val="00DB3C65"/>
    <w:rsid w:val="00DB6140"/>
    <w:rsid w:val="00DC063F"/>
    <w:rsid w:val="00DC1A3C"/>
    <w:rsid w:val="00DC1E91"/>
    <w:rsid w:val="00DC3080"/>
    <w:rsid w:val="00DC45E2"/>
    <w:rsid w:val="00DC56CC"/>
    <w:rsid w:val="00DC5C37"/>
    <w:rsid w:val="00DC5CC8"/>
    <w:rsid w:val="00DC5E56"/>
    <w:rsid w:val="00DC6B47"/>
    <w:rsid w:val="00DC78D9"/>
    <w:rsid w:val="00DC7BC9"/>
    <w:rsid w:val="00DC7C14"/>
    <w:rsid w:val="00DD1BB9"/>
    <w:rsid w:val="00DD2B54"/>
    <w:rsid w:val="00DD32EB"/>
    <w:rsid w:val="00DD3389"/>
    <w:rsid w:val="00DD3E54"/>
    <w:rsid w:val="00DD43EA"/>
    <w:rsid w:val="00DD53B7"/>
    <w:rsid w:val="00DD65A2"/>
    <w:rsid w:val="00DD7036"/>
    <w:rsid w:val="00DE0846"/>
    <w:rsid w:val="00DE370D"/>
    <w:rsid w:val="00DE51F1"/>
    <w:rsid w:val="00DE544D"/>
    <w:rsid w:val="00DF35AB"/>
    <w:rsid w:val="00DF7666"/>
    <w:rsid w:val="00DF7926"/>
    <w:rsid w:val="00E00059"/>
    <w:rsid w:val="00E000F3"/>
    <w:rsid w:val="00E0092D"/>
    <w:rsid w:val="00E01CDC"/>
    <w:rsid w:val="00E05114"/>
    <w:rsid w:val="00E075EC"/>
    <w:rsid w:val="00E077C6"/>
    <w:rsid w:val="00E07E32"/>
    <w:rsid w:val="00E1083C"/>
    <w:rsid w:val="00E10ADC"/>
    <w:rsid w:val="00E11B89"/>
    <w:rsid w:val="00E13E64"/>
    <w:rsid w:val="00E1592F"/>
    <w:rsid w:val="00E16B8B"/>
    <w:rsid w:val="00E177BF"/>
    <w:rsid w:val="00E20C1F"/>
    <w:rsid w:val="00E22678"/>
    <w:rsid w:val="00E236F0"/>
    <w:rsid w:val="00E242F4"/>
    <w:rsid w:val="00E25072"/>
    <w:rsid w:val="00E26269"/>
    <w:rsid w:val="00E2765C"/>
    <w:rsid w:val="00E3211F"/>
    <w:rsid w:val="00E3407C"/>
    <w:rsid w:val="00E35EF4"/>
    <w:rsid w:val="00E37176"/>
    <w:rsid w:val="00E424AA"/>
    <w:rsid w:val="00E42BCA"/>
    <w:rsid w:val="00E431C2"/>
    <w:rsid w:val="00E44188"/>
    <w:rsid w:val="00E45D39"/>
    <w:rsid w:val="00E46687"/>
    <w:rsid w:val="00E46F02"/>
    <w:rsid w:val="00E51928"/>
    <w:rsid w:val="00E529D5"/>
    <w:rsid w:val="00E53A3A"/>
    <w:rsid w:val="00E60AA9"/>
    <w:rsid w:val="00E61454"/>
    <w:rsid w:val="00E61FF8"/>
    <w:rsid w:val="00E62D55"/>
    <w:rsid w:val="00E64D21"/>
    <w:rsid w:val="00E65601"/>
    <w:rsid w:val="00E664E8"/>
    <w:rsid w:val="00E70FBD"/>
    <w:rsid w:val="00E71850"/>
    <w:rsid w:val="00E732D8"/>
    <w:rsid w:val="00E74B4B"/>
    <w:rsid w:val="00E77EAC"/>
    <w:rsid w:val="00E811A0"/>
    <w:rsid w:val="00E82A17"/>
    <w:rsid w:val="00E82B89"/>
    <w:rsid w:val="00E832BB"/>
    <w:rsid w:val="00E8399D"/>
    <w:rsid w:val="00E847B2"/>
    <w:rsid w:val="00E85133"/>
    <w:rsid w:val="00E9008C"/>
    <w:rsid w:val="00E91CA8"/>
    <w:rsid w:val="00E927F9"/>
    <w:rsid w:val="00E93FAB"/>
    <w:rsid w:val="00E94502"/>
    <w:rsid w:val="00E9454E"/>
    <w:rsid w:val="00E95D67"/>
    <w:rsid w:val="00E96E99"/>
    <w:rsid w:val="00EA2D95"/>
    <w:rsid w:val="00EA30BD"/>
    <w:rsid w:val="00EB20A0"/>
    <w:rsid w:val="00EB4417"/>
    <w:rsid w:val="00EB6397"/>
    <w:rsid w:val="00EB7FF7"/>
    <w:rsid w:val="00EC527D"/>
    <w:rsid w:val="00EC6E24"/>
    <w:rsid w:val="00ED0627"/>
    <w:rsid w:val="00ED64BA"/>
    <w:rsid w:val="00ED6EF1"/>
    <w:rsid w:val="00ED7CD8"/>
    <w:rsid w:val="00EE2216"/>
    <w:rsid w:val="00EE3BF4"/>
    <w:rsid w:val="00EE5345"/>
    <w:rsid w:val="00EE5B45"/>
    <w:rsid w:val="00EE7A8D"/>
    <w:rsid w:val="00EF1196"/>
    <w:rsid w:val="00EF7983"/>
    <w:rsid w:val="00F02ABD"/>
    <w:rsid w:val="00F03418"/>
    <w:rsid w:val="00F04460"/>
    <w:rsid w:val="00F04DE2"/>
    <w:rsid w:val="00F07BA1"/>
    <w:rsid w:val="00F07ECB"/>
    <w:rsid w:val="00F10B2A"/>
    <w:rsid w:val="00F13A79"/>
    <w:rsid w:val="00F13E59"/>
    <w:rsid w:val="00F14F74"/>
    <w:rsid w:val="00F203B8"/>
    <w:rsid w:val="00F2043D"/>
    <w:rsid w:val="00F20E9C"/>
    <w:rsid w:val="00F20FFE"/>
    <w:rsid w:val="00F22BAD"/>
    <w:rsid w:val="00F231B3"/>
    <w:rsid w:val="00F23848"/>
    <w:rsid w:val="00F238A9"/>
    <w:rsid w:val="00F24FD6"/>
    <w:rsid w:val="00F25609"/>
    <w:rsid w:val="00F2664D"/>
    <w:rsid w:val="00F27ABE"/>
    <w:rsid w:val="00F30712"/>
    <w:rsid w:val="00F37107"/>
    <w:rsid w:val="00F3710E"/>
    <w:rsid w:val="00F37D37"/>
    <w:rsid w:val="00F44642"/>
    <w:rsid w:val="00F4465A"/>
    <w:rsid w:val="00F44A91"/>
    <w:rsid w:val="00F47401"/>
    <w:rsid w:val="00F531C6"/>
    <w:rsid w:val="00F552F6"/>
    <w:rsid w:val="00F55312"/>
    <w:rsid w:val="00F565C0"/>
    <w:rsid w:val="00F60BA5"/>
    <w:rsid w:val="00F64723"/>
    <w:rsid w:val="00F6555D"/>
    <w:rsid w:val="00F666E1"/>
    <w:rsid w:val="00F66DB4"/>
    <w:rsid w:val="00F677EC"/>
    <w:rsid w:val="00F70555"/>
    <w:rsid w:val="00F74A6B"/>
    <w:rsid w:val="00F75AE7"/>
    <w:rsid w:val="00F75F43"/>
    <w:rsid w:val="00F77E4F"/>
    <w:rsid w:val="00F80A69"/>
    <w:rsid w:val="00F810CC"/>
    <w:rsid w:val="00F83165"/>
    <w:rsid w:val="00F838CE"/>
    <w:rsid w:val="00F84BDB"/>
    <w:rsid w:val="00F850CB"/>
    <w:rsid w:val="00F86DD6"/>
    <w:rsid w:val="00F90F3F"/>
    <w:rsid w:val="00F96592"/>
    <w:rsid w:val="00F9731C"/>
    <w:rsid w:val="00FA46B4"/>
    <w:rsid w:val="00FA5133"/>
    <w:rsid w:val="00FB0884"/>
    <w:rsid w:val="00FB1D9F"/>
    <w:rsid w:val="00FB3E47"/>
    <w:rsid w:val="00FB51B0"/>
    <w:rsid w:val="00FB68C9"/>
    <w:rsid w:val="00FB7366"/>
    <w:rsid w:val="00FB7438"/>
    <w:rsid w:val="00FB74FF"/>
    <w:rsid w:val="00FC0E7D"/>
    <w:rsid w:val="00FC29A3"/>
    <w:rsid w:val="00FD09A0"/>
    <w:rsid w:val="00FD1DE4"/>
    <w:rsid w:val="00FD208C"/>
    <w:rsid w:val="00FD21DA"/>
    <w:rsid w:val="00FD29C5"/>
    <w:rsid w:val="00FE14D9"/>
    <w:rsid w:val="00FE19A8"/>
    <w:rsid w:val="00FE3BFD"/>
    <w:rsid w:val="00FE3D4D"/>
    <w:rsid w:val="00FE58E8"/>
    <w:rsid w:val="00FE668A"/>
    <w:rsid w:val="00FF0902"/>
    <w:rsid w:val="00FF0969"/>
    <w:rsid w:val="00FF15F1"/>
    <w:rsid w:val="00FF2098"/>
    <w:rsid w:val="00FF2526"/>
    <w:rsid w:val="00FF744F"/>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369946"/>
  <w15:docId w15:val="{69B44DD1-79A2-48E1-A0A8-4A29449F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宋体"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07CCD"/>
    <w:pPr>
      <w:spacing w:after="0" w:line="240" w:lineRule="auto"/>
    </w:pPr>
    <w:rPr>
      <w:rFonts w:ascii="Times New Roman" w:hAnsi="Times New Roman" w:cs="Times New Roman"/>
      <w:sz w:val="24"/>
      <w:szCs w:val="24"/>
      <w:lang w:val="en-US" w:eastAsia="zh-CN"/>
    </w:rPr>
  </w:style>
  <w:style w:type="paragraph" w:styleId="1">
    <w:name w:val="heading 1"/>
    <w:basedOn w:val="a"/>
    <w:next w:val="a"/>
    <w:link w:val="10"/>
    <w:qFormat/>
    <w:rsid w:val="00AA4A5D"/>
    <w:pPr>
      <w:keepNext/>
      <w:numPr>
        <w:numId w:val="1"/>
      </w:numPr>
      <w:spacing w:before="240" w:after="60"/>
      <w:outlineLvl w:val="0"/>
    </w:pPr>
    <w:rPr>
      <w:rFonts w:ascii="Arial" w:hAnsi="Arial" w:cs="Arial"/>
      <w:b/>
      <w:bCs/>
      <w:kern w:val="32"/>
      <w:sz w:val="32"/>
      <w:szCs w:val="32"/>
    </w:rPr>
  </w:style>
  <w:style w:type="paragraph" w:styleId="2">
    <w:name w:val="heading 2"/>
    <w:basedOn w:val="a"/>
    <w:next w:val="a"/>
    <w:link w:val="20"/>
    <w:qFormat/>
    <w:rsid w:val="00AA4A5D"/>
    <w:pPr>
      <w:keepNext/>
      <w:numPr>
        <w:ilvl w:val="1"/>
        <w:numId w:val="1"/>
      </w:numPr>
      <w:outlineLvl w:val="1"/>
    </w:pPr>
    <w:rPr>
      <w:rFonts w:ascii="Arial" w:eastAsia="MS Gothic"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AA4A5D"/>
    <w:rPr>
      <w:rFonts w:ascii="Arial" w:hAnsi="Arial" w:cs="Arial"/>
      <w:b/>
      <w:bCs/>
      <w:kern w:val="32"/>
      <w:sz w:val="32"/>
      <w:szCs w:val="32"/>
      <w:lang w:val="en-US" w:eastAsia="zh-CN"/>
    </w:rPr>
  </w:style>
  <w:style w:type="character" w:customStyle="1" w:styleId="20">
    <w:name w:val="标题 2 字符"/>
    <w:basedOn w:val="a0"/>
    <w:link w:val="2"/>
    <w:rsid w:val="00AA4A5D"/>
    <w:rPr>
      <w:rFonts w:ascii="Arial" w:eastAsia="MS Gothic" w:hAnsi="Arial" w:cs="Times New Roman"/>
      <w:sz w:val="24"/>
      <w:szCs w:val="24"/>
      <w:lang w:val="en-US" w:eastAsia="zh-CN"/>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rsid w:val="00AA4A5D"/>
    <w:pPr>
      <w:tabs>
        <w:tab w:val="center" w:pos="4320"/>
        <w:tab w:val="right" w:pos="8640"/>
      </w:tabs>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AA4A5D"/>
    <w:rPr>
      <w:rFonts w:ascii="Times New Roman" w:eastAsia="宋体" w:hAnsi="Times New Roman" w:cs="Times New Roman"/>
      <w:sz w:val="24"/>
      <w:szCs w:val="24"/>
      <w:lang w:val="en-US" w:eastAsia="zh-CN"/>
    </w:rPr>
  </w:style>
  <w:style w:type="paragraph" w:styleId="a5">
    <w:name w:val="List Paragraph"/>
    <w:aliases w:val="- Bullets,목록 단락,リスト段落,Lista1,?? ??,?????,????"/>
    <w:basedOn w:val="a"/>
    <w:link w:val="a6"/>
    <w:uiPriority w:val="34"/>
    <w:qFormat/>
    <w:rsid w:val="00F83165"/>
    <w:pPr>
      <w:ind w:left="720"/>
    </w:pPr>
    <w:rPr>
      <w:rFonts w:ascii="Calibri" w:eastAsiaTheme="minorHAnsi" w:hAnsi="Calibri"/>
      <w:sz w:val="22"/>
      <w:szCs w:val="22"/>
      <w:lang w:val="en-AU" w:eastAsia="en-AU"/>
    </w:rPr>
  </w:style>
  <w:style w:type="paragraph" w:styleId="a7">
    <w:name w:val="Balloon Text"/>
    <w:basedOn w:val="a"/>
    <w:link w:val="a8"/>
    <w:uiPriority w:val="99"/>
    <w:semiHidden/>
    <w:unhideWhenUsed/>
    <w:rsid w:val="009E7779"/>
    <w:rPr>
      <w:rFonts w:ascii="Tahoma" w:hAnsi="Tahoma" w:cs="Tahoma"/>
      <w:sz w:val="16"/>
      <w:szCs w:val="16"/>
    </w:rPr>
  </w:style>
  <w:style w:type="character" w:customStyle="1" w:styleId="a8">
    <w:name w:val="批注框文本 字符"/>
    <w:basedOn w:val="a0"/>
    <w:link w:val="a7"/>
    <w:uiPriority w:val="99"/>
    <w:semiHidden/>
    <w:rsid w:val="009E7779"/>
    <w:rPr>
      <w:rFonts w:ascii="Tahoma" w:eastAsia="宋体" w:hAnsi="Tahoma" w:cs="Tahoma"/>
      <w:sz w:val="16"/>
      <w:szCs w:val="16"/>
      <w:lang w:val="en-US" w:eastAsia="zh-CN"/>
    </w:rPr>
  </w:style>
  <w:style w:type="character" w:styleId="a9">
    <w:name w:val="Hyperlink"/>
    <w:basedOn w:val="a0"/>
    <w:uiPriority w:val="99"/>
    <w:unhideWhenUsed/>
    <w:rsid w:val="00C63660"/>
    <w:rPr>
      <w:color w:val="0000FF" w:themeColor="hyperlink"/>
      <w:u w:val="single"/>
    </w:rPr>
  </w:style>
  <w:style w:type="character" w:styleId="aa">
    <w:name w:val="FollowedHyperlink"/>
    <w:basedOn w:val="a0"/>
    <w:uiPriority w:val="99"/>
    <w:semiHidden/>
    <w:unhideWhenUsed/>
    <w:rsid w:val="00C63660"/>
    <w:rPr>
      <w:color w:val="800080" w:themeColor="followedHyperlink"/>
      <w:u w:val="single"/>
    </w:rPr>
  </w:style>
  <w:style w:type="paragraph" w:styleId="ab">
    <w:name w:val="caption"/>
    <w:basedOn w:val="a"/>
    <w:next w:val="a"/>
    <w:uiPriority w:val="35"/>
    <w:unhideWhenUsed/>
    <w:qFormat/>
    <w:rsid w:val="00E424AA"/>
    <w:pPr>
      <w:spacing w:after="200"/>
    </w:pPr>
    <w:rPr>
      <w:b/>
      <w:bCs/>
      <w:color w:val="4F81BD" w:themeColor="accent1"/>
      <w:sz w:val="18"/>
      <w:szCs w:val="18"/>
    </w:rPr>
  </w:style>
  <w:style w:type="table" w:styleId="ac">
    <w:name w:val="Table Grid"/>
    <w:basedOn w:val="a1"/>
    <w:uiPriority w:val="59"/>
    <w:rsid w:val="000207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footer"/>
    <w:basedOn w:val="a"/>
    <w:link w:val="ae"/>
    <w:uiPriority w:val="99"/>
    <w:unhideWhenUsed/>
    <w:rsid w:val="00537E71"/>
    <w:pPr>
      <w:tabs>
        <w:tab w:val="center" w:pos="4513"/>
        <w:tab w:val="right" w:pos="9026"/>
      </w:tabs>
    </w:pPr>
  </w:style>
  <w:style w:type="character" w:customStyle="1" w:styleId="ae">
    <w:name w:val="页脚 字符"/>
    <w:basedOn w:val="a0"/>
    <w:link w:val="ad"/>
    <w:uiPriority w:val="99"/>
    <w:rsid w:val="00537E71"/>
    <w:rPr>
      <w:rFonts w:ascii="Times New Roman" w:eastAsia="宋体" w:hAnsi="Times New Roman" w:cs="Times New Roman"/>
      <w:sz w:val="24"/>
      <w:szCs w:val="24"/>
      <w:lang w:val="en-US" w:eastAsia="zh-CN"/>
    </w:rPr>
  </w:style>
  <w:style w:type="paragraph" w:customStyle="1" w:styleId="LGTdoc">
    <w:name w:val="LGTdoc_본문"/>
    <w:basedOn w:val="a"/>
    <w:rsid w:val="00F23848"/>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styleId="af">
    <w:name w:val="annotation reference"/>
    <w:basedOn w:val="a0"/>
    <w:uiPriority w:val="99"/>
    <w:semiHidden/>
    <w:unhideWhenUsed/>
    <w:rsid w:val="003D010A"/>
    <w:rPr>
      <w:sz w:val="16"/>
      <w:szCs w:val="16"/>
    </w:rPr>
  </w:style>
  <w:style w:type="paragraph" w:styleId="af0">
    <w:name w:val="annotation text"/>
    <w:basedOn w:val="a"/>
    <w:link w:val="af1"/>
    <w:uiPriority w:val="99"/>
    <w:semiHidden/>
    <w:unhideWhenUsed/>
    <w:rsid w:val="003D010A"/>
    <w:rPr>
      <w:sz w:val="20"/>
      <w:szCs w:val="20"/>
    </w:rPr>
  </w:style>
  <w:style w:type="character" w:customStyle="1" w:styleId="af1">
    <w:name w:val="批注文字 字符"/>
    <w:basedOn w:val="a0"/>
    <w:link w:val="af0"/>
    <w:uiPriority w:val="99"/>
    <w:semiHidden/>
    <w:rsid w:val="003D010A"/>
    <w:rPr>
      <w:rFonts w:ascii="Times New Roman" w:eastAsia="宋体" w:hAnsi="Times New Roman" w:cs="Times New Roman"/>
      <w:sz w:val="20"/>
      <w:szCs w:val="20"/>
      <w:lang w:val="en-US" w:eastAsia="zh-CN"/>
    </w:rPr>
  </w:style>
  <w:style w:type="paragraph" w:styleId="af2">
    <w:name w:val="annotation subject"/>
    <w:basedOn w:val="af0"/>
    <w:next w:val="af0"/>
    <w:link w:val="af3"/>
    <w:uiPriority w:val="99"/>
    <w:semiHidden/>
    <w:unhideWhenUsed/>
    <w:rsid w:val="003D010A"/>
    <w:rPr>
      <w:b/>
      <w:bCs/>
    </w:rPr>
  </w:style>
  <w:style w:type="character" w:customStyle="1" w:styleId="af3">
    <w:name w:val="批注主题 字符"/>
    <w:basedOn w:val="af1"/>
    <w:link w:val="af2"/>
    <w:uiPriority w:val="99"/>
    <w:semiHidden/>
    <w:rsid w:val="003D010A"/>
    <w:rPr>
      <w:rFonts w:ascii="Times New Roman" w:eastAsia="宋体" w:hAnsi="Times New Roman" w:cs="Times New Roman"/>
      <w:b/>
      <w:bCs/>
      <w:sz w:val="20"/>
      <w:szCs w:val="20"/>
      <w:lang w:val="en-US" w:eastAsia="zh-CN"/>
    </w:rPr>
  </w:style>
  <w:style w:type="character" w:styleId="af4">
    <w:name w:val="Placeholder Text"/>
    <w:basedOn w:val="a0"/>
    <w:uiPriority w:val="99"/>
    <w:semiHidden/>
    <w:rsid w:val="00CC4273"/>
    <w:rPr>
      <w:color w:val="808080"/>
    </w:rPr>
  </w:style>
  <w:style w:type="paragraph" w:styleId="af5">
    <w:name w:val="Body Text"/>
    <w:aliases w:val="bt"/>
    <w:basedOn w:val="a"/>
    <w:link w:val="af6"/>
    <w:rsid w:val="00CB22EF"/>
    <w:pPr>
      <w:spacing w:after="120"/>
      <w:ind w:left="1440" w:hanging="1440"/>
      <w:jc w:val="both"/>
    </w:pPr>
    <w:rPr>
      <w:rFonts w:ascii="Times" w:eastAsia="Batang" w:hAnsi="Times"/>
      <w:sz w:val="20"/>
      <w:lang w:val="en-GB" w:eastAsia="en-US"/>
    </w:rPr>
  </w:style>
  <w:style w:type="character" w:customStyle="1" w:styleId="af6">
    <w:name w:val="正文文本 字符"/>
    <w:aliases w:val="bt 字符"/>
    <w:basedOn w:val="a0"/>
    <w:link w:val="af5"/>
    <w:rsid w:val="00CB22EF"/>
    <w:rPr>
      <w:rFonts w:ascii="Times" w:eastAsia="Batang" w:hAnsi="Times" w:cs="Times New Roman"/>
      <w:sz w:val="20"/>
      <w:szCs w:val="24"/>
      <w:lang w:val="en-GB"/>
    </w:rPr>
  </w:style>
  <w:style w:type="paragraph" w:customStyle="1" w:styleId="paratdoc">
    <w:name w:val="para tdoc"/>
    <w:basedOn w:val="a"/>
    <w:link w:val="paratdocChar"/>
    <w:qFormat/>
    <w:rsid w:val="00BF2826"/>
    <w:pPr>
      <w:spacing w:after="120"/>
      <w:jc w:val="both"/>
    </w:pPr>
    <w:rPr>
      <w:bCs/>
      <w:sz w:val="22"/>
      <w:szCs w:val="22"/>
      <w:lang w:val="en-AU" w:eastAsia="en-AU"/>
    </w:rPr>
  </w:style>
  <w:style w:type="character" w:customStyle="1" w:styleId="paratdocChar">
    <w:name w:val="para tdoc Char"/>
    <w:basedOn w:val="a0"/>
    <w:link w:val="paratdoc"/>
    <w:rsid w:val="00BF2826"/>
    <w:rPr>
      <w:rFonts w:ascii="Times New Roman" w:eastAsia="宋体" w:hAnsi="Times New Roman" w:cs="Times New Roman"/>
      <w:bCs/>
      <w:lang w:eastAsia="en-AU"/>
    </w:rPr>
  </w:style>
  <w:style w:type="paragraph" w:customStyle="1" w:styleId="tdocpara">
    <w:name w:val="tdoc para"/>
    <w:basedOn w:val="af5"/>
    <w:link w:val="tdocparaChar"/>
    <w:qFormat/>
    <w:rsid w:val="00EB4417"/>
    <w:pPr>
      <w:ind w:left="0" w:firstLine="0"/>
    </w:pPr>
    <w:rPr>
      <w:bCs/>
      <w:lang w:eastAsia="en-AU"/>
    </w:rPr>
  </w:style>
  <w:style w:type="character" w:customStyle="1" w:styleId="tdocparaChar">
    <w:name w:val="tdoc para Char"/>
    <w:basedOn w:val="af6"/>
    <w:link w:val="tdocpara"/>
    <w:rsid w:val="00EB4417"/>
    <w:rPr>
      <w:rFonts w:ascii="Times" w:eastAsia="Batang" w:hAnsi="Times" w:cs="Times New Roman"/>
      <w:bCs/>
      <w:sz w:val="20"/>
      <w:szCs w:val="24"/>
      <w:lang w:val="en-GB" w:eastAsia="en-AU"/>
    </w:rPr>
  </w:style>
  <w:style w:type="character" w:customStyle="1" w:styleId="Doc-text2Char">
    <w:name w:val="Doc-text2 Char"/>
    <w:link w:val="Doc-text2"/>
    <w:locked/>
    <w:rsid w:val="001B4D72"/>
    <w:rPr>
      <w:rFonts w:ascii="Arial" w:eastAsia="MS Mincho" w:hAnsi="Arial" w:cs="Arial"/>
      <w:szCs w:val="24"/>
      <w:lang w:val="en-GB" w:eastAsia="en-GB"/>
    </w:rPr>
  </w:style>
  <w:style w:type="paragraph" w:customStyle="1" w:styleId="Doc-text2">
    <w:name w:val="Doc-text2"/>
    <w:basedOn w:val="a"/>
    <w:link w:val="Doc-text2Char"/>
    <w:qFormat/>
    <w:rsid w:val="001B4D72"/>
    <w:pPr>
      <w:tabs>
        <w:tab w:val="left" w:pos="1622"/>
      </w:tabs>
      <w:ind w:left="1622" w:hanging="363"/>
    </w:pPr>
    <w:rPr>
      <w:rFonts w:ascii="Arial" w:eastAsia="MS Mincho" w:hAnsi="Arial" w:cs="Arial"/>
      <w:sz w:val="22"/>
      <w:lang w:val="en-GB" w:eastAsia="en-GB"/>
    </w:rPr>
  </w:style>
  <w:style w:type="character" w:customStyle="1" w:styleId="a6">
    <w:name w:val="列出段落 字符"/>
    <w:aliases w:val="- Bullets 字符,목록 단락 字符,リスト段落 字符,Lista1 字符,?? ?? 字符,????? 字符,???? 字符"/>
    <w:link w:val="a5"/>
    <w:uiPriority w:val="34"/>
    <w:qFormat/>
    <w:rsid w:val="006055AB"/>
    <w:rPr>
      <w:rFonts w:ascii="Calibri" w:eastAsiaTheme="minorHAnsi" w:hAnsi="Calibri" w:cs="Times New Roman"/>
      <w:lang w:eastAsia="en-AU"/>
    </w:rPr>
  </w:style>
  <w:style w:type="paragraph" w:customStyle="1" w:styleId="bullet1">
    <w:name w:val="bullet1"/>
    <w:basedOn w:val="a"/>
    <w:link w:val="bullet1Char"/>
    <w:qFormat/>
    <w:rsid w:val="00495998"/>
    <w:pPr>
      <w:numPr>
        <w:numId w:val="11"/>
      </w:numPr>
    </w:pPr>
    <w:rPr>
      <w:rFonts w:ascii="Times" w:eastAsia="Batang" w:hAnsi="Times"/>
      <w:sz w:val="20"/>
      <w:lang w:val="en-GB" w:eastAsia="en-US"/>
    </w:rPr>
  </w:style>
  <w:style w:type="paragraph" w:customStyle="1" w:styleId="bullet2">
    <w:name w:val="bullet2"/>
    <w:basedOn w:val="a"/>
    <w:link w:val="bullet2Char"/>
    <w:qFormat/>
    <w:rsid w:val="00495998"/>
    <w:pPr>
      <w:numPr>
        <w:ilvl w:val="1"/>
        <w:numId w:val="11"/>
      </w:numPr>
    </w:pPr>
    <w:rPr>
      <w:rFonts w:ascii="Times" w:eastAsia="Batang" w:hAnsi="Times"/>
      <w:sz w:val="20"/>
      <w:lang w:val="en-GB" w:eastAsia="en-US"/>
    </w:rPr>
  </w:style>
  <w:style w:type="character" w:customStyle="1" w:styleId="bullet1Char">
    <w:name w:val="bullet1 Char"/>
    <w:link w:val="bullet1"/>
    <w:rsid w:val="00495998"/>
    <w:rPr>
      <w:rFonts w:ascii="Times" w:eastAsia="Batang" w:hAnsi="Times" w:cs="Times New Roman"/>
      <w:sz w:val="20"/>
      <w:szCs w:val="24"/>
      <w:lang w:val="en-GB"/>
    </w:rPr>
  </w:style>
  <w:style w:type="paragraph" w:customStyle="1" w:styleId="bullet3">
    <w:name w:val="bullet3"/>
    <w:basedOn w:val="a"/>
    <w:qFormat/>
    <w:rsid w:val="00495998"/>
    <w:pPr>
      <w:numPr>
        <w:ilvl w:val="2"/>
        <w:numId w:val="11"/>
      </w:numPr>
      <w:ind w:hanging="180"/>
    </w:pPr>
    <w:rPr>
      <w:rFonts w:ascii="Times" w:eastAsia="Batang" w:hAnsi="Times"/>
      <w:sz w:val="20"/>
      <w:lang w:val="en-GB" w:eastAsia="en-US"/>
    </w:rPr>
  </w:style>
  <w:style w:type="paragraph" w:customStyle="1" w:styleId="bullet4">
    <w:name w:val="bullet4"/>
    <w:basedOn w:val="a"/>
    <w:qFormat/>
    <w:rsid w:val="00495998"/>
    <w:pPr>
      <w:numPr>
        <w:ilvl w:val="3"/>
        <w:numId w:val="11"/>
      </w:numPr>
    </w:pPr>
    <w:rPr>
      <w:rFonts w:ascii="Times" w:eastAsia="Batang" w:hAnsi="Times"/>
      <w:sz w:val="20"/>
      <w:lang w:val="en-GB" w:eastAsia="en-US"/>
    </w:rPr>
  </w:style>
  <w:style w:type="character" w:customStyle="1" w:styleId="bullet2Char">
    <w:name w:val="bullet2 Char"/>
    <w:link w:val="bullet2"/>
    <w:rsid w:val="00495998"/>
    <w:rPr>
      <w:rFonts w:ascii="Times" w:eastAsia="Batang" w:hAnsi="Times" w:cs="Times New Roman"/>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49947">
      <w:bodyDiv w:val="1"/>
      <w:marLeft w:val="0"/>
      <w:marRight w:val="0"/>
      <w:marTop w:val="0"/>
      <w:marBottom w:val="0"/>
      <w:divBdr>
        <w:top w:val="none" w:sz="0" w:space="0" w:color="auto"/>
        <w:left w:val="none" w:sz="0" w:space="0" w:color="auto"/>
        <w:bottom w:val="none" w:sz="0" w:space="0" w:color="auto"/>
        <w:right w:val="none" w:sz="0" w:space="0" w:color="auto"/>
      </w:divBdr>
    </w:div>
    <w:div w:id="319119242">
      <w:bodyDiv w:val="1"/>
      <w:marLeft w:val="0"/>
      <w:marRight w:val="0"/>
      <w:marTop w:val="0"/>
      <w:marBottom w:val="0"/>
      <w:divBdr>
        <w:top w:val="none" w:sz="0" w:space="0" w:color="auto"/>
        <w:left w:val="none" w:sz="0" w:space="0" w:color="auto"/>
        <w:bottom w:val="none" w:sz="0" w:space="0" w:color="auto"/>
        <w:right w:val="none" w:sz="0" w:space="0" w:color="auto"/>
      </w:divBdr>
    </w:div>
    <w:div w:id="543254824">
      <w:bodyDiv w:val="1"/>
      <w:marLeft w:val="0"/>
      <w:marRight w:val="0"/>
      <w:marTop w:val="0"/>
      <w:marBottom w:val="0"/>
      <w:divBdr>
        <w:top w:val="none" w:sz="0" w:space="0" w:color="auto"/>
        <w:left w:val="none" w:sz="0" w:space="0" w:color="auto"/>
        <w:bottom w:val="none" w:sz="0" w:space="0" w:color="auto"/>
        <w:right w:val="none" w:sz="0" w:space="0" w:color="auto"/>
      </w:divBdr>
    </w:div>
    <w:div w:id="1587375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22E743-5B83-453E-9C87-AFD40E7C7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6</Pages>
  <Words>1807</Words>
  <Characters>10302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12085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zhang_shichang@nec.cn</dc:creator>
  <cp:keywords/>
  <dc:description/>
  <cp:lastModifiedBy>NEC</cp:lastModifiedBy>
  <cp:revision>24</cp:revision>
  <cp:lastPrinted>2016-09-16T03:38:00Z</cp:lastPrinted>
  <dcterms:created xsi:type="dcterms:W3CDTF">2019-01-11T05:42:00Z</dcterms:created>
  <dcterms:modified xsi:type="dcterms:W3CDTF">2019-01-11T06:58:00Z</dcterms:modified>
</cp:coreProperties>
</file>